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CA" w:rsidRPr="00DE7B12" w:rsidRDefault="00050FCA" w:rsidP="00050FCA">
      <w:pPr>
        <w:suppressAutoHyphens w:val="0"/>
        <w:spacing w:after="200"/>
        <w:jc w:val="center"/>
        <w:rPr>
          <w:rFonts w:ascii="Corbel" w:hAnsi="Corbel" w:cs="Times New Roman"/>
          <w:b/>
          <w:i/>
          <w:sz w:val="20"/>
          <w:szCs w:val="20"/>
          <w:lang w:eastAsia="en-US"/>
        </w:rPr>
      </w:pPr>
    </w:p>
    <w:p w:rsidR="00050FCA" w:rsidRPr="00DE7B12" w:rsidRDefault="00050FCA" w:rsidP="00050FCA">
      <w:pPr>
        <w:suppressAutoHyphens w:val="0"/>
        <w:spacing w:after="200"/>
        <w:jc w:val="center"/>
        <w:rPr>
          <w:rFonts w:ascii="Corbel" w:hAnsi="Corbel" w:cs="Times New Roman"/>
          <w:b/>
          <w:i/>
          <w:sz w:val="20"/>
          <w:szCs w:val="20"/>
          <w:lang w:eastAsia="en-US"/>
        </w:rPr>
      </w:pPr>
      <w:r w:rsidRPr="00DE7B12">
        <w:rPr>
          <w:rFonts w:ascii="Corbel" w:hAnsi="Corbel" w:cs="Times New Roman"/>
          <w:b/>
          <w:i/>
          <w:sz w:val="20"/>
          <w:szCs w:val="20"/>
          <w:lang w:eastAsia="en-US"/>
        </w:rPr>
        <w:t>Wzór</w:t>
      </w:r>
    </w:p>
    <w:p w:rsidR="00050FCA" w:rsidRPr="00DE7B12" w:rsidRDefault="00050FCA" w:rsidP="00050FCA">
      <w:pPr>
        <w:suppressAutoHyphens w:val="0"/>
        <w:jc w:val="center"/>
        <w:rPr>
          <w:rFonts w:ascii="Corbel" w:hAnsi="Corbel" w:cs="Times New Roman"/>
          <w:b/>
          <w:i/>
          <w:sz w:val="20"/>
          <w:szCs w:val="20"/>
          <w:lang w:eastAsia="en-US"/>
        </w:rPr>
      </w:pPr>
      <w:r w:rsidRPr="00DE7B12">
        <w:rPr>
          <w:rFonts w:ascii="Corbel" w:hAnsi="Corbel" w:cs="Times New Roman"/>
          <w:b/>
          <w:i/>
          <w:sz w:val="20"/>
          <w:szCs w:val="20"/>
          <w:lang w:eastAsia="en-US"/>
        </w:rPr>
        <w:t>Karta oceny zgodności z lokalnymi kryteriami wyboru</w:t>
      </w:r>
    </w:p>
    <w:p w:rsidR="00050FCA" w:rsidRPr="00DE7B12" w:rsidRDefault="00050FCA" w:rsidP="00050FCA">
      <w:pPr>
        <w:suppressAutoHyphens w:val="0"/>
        <w:spacing w:line="240" w:lineRule="auto"/>
        <w:jc w:val="center"/>
        <w:rPr>
          <w:rFonts w:ascii="Corbel" w:hAnsi="Corbel" w:cs="Times New Roman"/>
          <w:sz w:val="20"/>
          <w:szCs w:val="20"/>
          <w:lang w:eastAsia="en-US"/>
        </w:rPr>
      </w:pPr>
      <w:r w:rsidRPr="00DE7B12">
        <w:rPr>
          <w:rFonts w:ascii="Corbel" w:hAnsi="Corbel" w:cs="Times New Roman"/>
          <w:sz w:val="20"/>
          <w:szCs w:val="20"/>
          <w:lang w:eastAsia="en-US"/>
        </w:rPr>
        <w:t xml:space="preserve">w ramach działania “Wdrażanie LSR” dla operacji odpowiadających warunkom przyznania pomocy dla działania </w:t>
      </w:r>
      <w:r w:rsidRPr="00DE7B12">
        <w:rPr>
          <w:rFonts w:ascii="Corbel" w:hAnsi="Corbel" w:cs="Times New Roman"/>
          <w:b/>
          <w:sz w:val="20"/>
          <w:szCs w:val="20"/>
          <w:lang w:eastAsia="en-US"/>
        </w:rPr>
        <w:t>„Odnowa i rozwój wsi”</w:t>
      </w:r>
    </w:p>
    <w:p w:rsidR="00050FCA" w:rsidRPr="00DE7B12" w:rsidRDefault="00050FCA" w:rsidP="00050FCA">
      <w:pPr>
        <w:suppressAutoHyphens w:val="0"/>
        <w:jc w:val="center"/>
        <w:rPr>
          <w:rFonts w:ascii="Corbel" w:hAnsi="Corbel" w:cs="Times New Roman"/>
          <w:i/>
          <w:sz w:val="20"/>
          <w:szCs w:val="20"/>
          <w:lang w:eastAsia="en-US"/>
        </w:rPr>
      </w:pPr>
      <w:r w:rsidRPr="00DE7B12">
        <w:rPr>
          <w:rFonts w:ascii="Corbel" w:hAnsi="Corbel" w:cs="Times New Roman"/>
          <w:i/>
          <w:sz w:val="20"/>
          <w:szCs w:val="20"/>
          <w:lang w:eastAsia="en-US"/>
        </w:rPr>
        <w:t>wraz z instrukcją jej wypełniania</w:t>
      </w:r>
    </w:p>
    <w:p w:rsidR="00050FCA" w:rsidRPr="00DE7B12" w:rsidRDefault="00050FCA" w:rsidP="00050FCA">
      <w:pPr>
        <w:suppressAutoHyphens w:val="0"/>
        <w:jc w:val="center"/>
        <w:rPr>
          <w:rFonts w:ascii="Corbel" w:hAnsi="Corbel" w:cs="Times New Roman"/>
          <w:i/>
          <w:sz w:val="20"/>
          <w:szCs w:val="20"/>
          <w:lang w:eastAsia="en-US"/>
        </w:rPr>
      </w:pPr>
    </w:p>
    <w:p w:rsidR="00050FCA" w:rsidRPr="00DE7B12" w:rsidRDefault="00050FCA" w:rsidP="00050FCA">
      <w:pPr>
        <w:suppressAutoHyphens w:val="0"/>
        <w:rPr>
          <w:rFonts w:ascii="Corbel" w:hAnsi="Corbel" w:cs="Times New Roman"/>
          <w:sz w:val="20"/>
          <w:szCs w:val="20"/>
          <w:lang w:eastAsia="en-US"/>
        </w:rPr>
      </w:pPr>
      <w:r w:rsidRPr="00DE7B12">
        <w:rPr>
          <w:rFonts w:ascii="Corbel" w:hAnsi="Corbel" w:cs="Times New Roman"/>
          <w:sz w:val="20"/>
          <w:szCs w:val="20"/>
          <w:lang w:eastAsia="en-US"/>
        </w:rPr>
        <w:t xml:space="preserve">Wniosek nr: </w:t>
      </w:r>
    </w:p>
    <w:p w:rsidR="00050FCA" w:rsidRPr="00DE7B12" w:rsidRDefault="00050FCA" w:rsidP="00050FCA">
      <w:pPr>
        <w:suppressAutoHyphens w:val="0"/>
        <w:rPr>
          <w:rFonts w:ascii="Corbel" w:hAnsi="Corbel" w:cs="Times New Roman"/>
          <w:sz w:val="20"/>
          <w:szCs w:val="20"/>
          <w:lang w:eastAsia="en-US"/>
        </w:rPr>
      </w:pPr>
    </w:p>
    <w:p w:rsidR="00050FCA" w:rsidRPr="00DE7B12" w:rsidRDefault="00050FCA" w:rsidP="00050FCA">
      <w:pPr>
        <w:suppressAutoHyphens w:val="0"/>
        <w:rPr>
          <w:rFonts w:ascii="Corbel" w:hAnsi="Corbel" w:cs="Times New Roman"/>
          <w:sz w:val="20"/>
          <w:szCs w:val="20"/>
          <w:lang w:eastAsia="en-US"/>
        </w:rPr>
      </w:pPr>
      <w:r w:rsidRPr="00DE7B12">
        <w:rPr>
          <w:rFonts w:ascii="Corbel" w:hAnsi="Corbel" w:cs="Times New Roman"/>
          <w:sz w:val="20"/>
          <w:szCs w:val="20"/>
          <w:lang w:eastAsia="en-US"/>
        </w:rPr>
        <w:t>Tytuł operacji: [13]</w:t>
      </w:r>
    </w:p>
    <w:p w:rsidR="00050FCA" w:rsidRPr="00DE7B12" w:rsidRDefault="00050FCA" w:rsidP="00050FCA">
      <w:pPr>
        <w:suppressAutoHyphens w:val="0"/>
        <w:rPr>
          <w:rFonts w:ascii="Corbel" w:hAnsi="Corbel" w:cs="Times New Roman"/>
          <w:sz w:val="20"/>
          <w:szCs w:val="20"/>
          <w:lang w:eastAsia="en-US"/>
        </w:rPr>
      </w:pPr>
    </w:p>
    <w:p w:rsidR="00050FCA" w:rsidRPr="00DE7B12" w:rsidRDefault="00050FCA" w:rsidP="00050FCA">
      <w:pPr>
        <w:suppressAutoHyphens w:val="0"/>
        <w:rPr>
          <w:rFonts w:ascii="Corbel" w:hAnsi="Corbel" w:cs="Times New Roman"/>
          <w:sz w:val="20"/>
          <w:szCs w:val="20"/>
          <w:lang w:eastAsia="en-US"/>
        </w:rPr>
      </w:pPr>
      <w:r w:rsidRPr="00DE7B12">
        <w:rPr>
          <w:rFonts w:ascii="Corbel" w:hAnsi="Corbel" w:cs="Times New Roman"/>
          <w:sz w:val="20"/>
          <w:szCs w:val="20"/>
          <w:lang w:eastAsia="en-US"/>
        </w:rPr>
        <w:t>Imię i nazwisko oceniającego:</w:t>
      </w:r>
    </w:p>
    <w:p w:rsidR="00050FCA" w:rsidRPr="00DE7B12" w:rsidRDefault="00050FCA" w:rsidP="00050FCA">
      <w:pPr>
        <w:suppressAutoHyphens w:val="0"/>
        <w:rPr>
          <w:rFonts w:ascii="Corbel" w:hAnsi="Corbel" w:cs="Times New Roman"/>
          <w:sz w:val="20"/>
          <w:szCs w:val="20"/>
          <w:lang w:eastAsia="en-US"/>
        </w:rPr>
      </w:pPr>
    </w:p>
    <w:p w:rsidR="00050FCA" w:rsidRPr="00DE7B12" w:rsidRDefault="00050FCA" w:rsidP="00050FCA">
      <w:pPr>
        <w:suppressAutoHyphens w:val="0"/>
        <w:jc w:val="both"/>
        <w:rPr>
          <w:rFonts w:ascii="Corbel" w:hAnsi="Corbel" w:cs="Times New Roman"/>
          <w:i/>
          <w:sz w:val="20"/>
          <w:szCs w:val="20"/>
          <w:lang w:eastAsia="en-US"/>
        </w:rPr>
      </w:pPr>
      <w:r w:rsidRPr="00DE7B12">
        <w:rPr>
          <w:rFonts w:ascii="Corbel" w:hAnsi="Corbel" w:cs="Times New Roman"/>
          <w:i/>
          <w:sz w:val="20"/>
          <w:szCs w:val="20"/>
          <w:lang w:eastAsia="en-US"/>
        </w:rPr>
        <w:t>Karta oceny zgodności z lokalnymi kryteriami wyboru jest skorelowana z wnioskiem o przyznanie pomocy, proszę o dokładne zapoznanie się z treścią wniosku o przyznanie pomocy złożonym przez Beneficjenta.</w:t>
      </w:r>
    </w:p>
    <w:tbl>
      <w:tblPr>
        <w:tblW w:w="10631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418"/>
        <w:gridCol w:w="1417"/>
        <w:gridCol w:w="1417"/>
      </w:tblGrid>
      <w:tr w:rsidR="00050FCA" w:rsidRPr="0041393B" w:rsidTr="00050FCA">
        <w:trPr>
          <w:jc w:val="center"/>
        </w:trPr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</w:p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</w:p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Kryterium</w:t>
            </w:r>
          </w:p>
        </w:tc>
        <w:tc>
          <w:tcPr>
            <w:tcW w:w="1418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Maksymalna ilość punktów</w:t>
            </w: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Ilość przyznanych punktów</w:t>
            </w: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Odniesienie do pozycji we wniosku o przyznanie pomocy</w:t>
            </w:r>
          </w:p>
        </w:tc>
      </w:tr>
      <w:tr w:rsidR="00050FCA" w:rsidRPr="0041393B" w:rsidTr="00050FCA">
        <w:trPr>
          <w:trHeight w:val="424"/>
          <w:jc w:val="center"/>
        </w:trPr>
        <w:tc>
          <w:tcPr>
            <w:tcW w:w="56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2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contextualSpacing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Miejsce realizacji operacji </w:t>
            </w:r>
          </w:p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15.4</w:t>
            </w:r>
          </w:p>
        </w:tc>
      </w:tr>
      <w:tr w:rsidR="00050FCA" w:rsidRPr="0041393B" w:rsidTr="00050FCA">
        <w:trPr>
          <w:trHeight w:val="424"/>
          <w:jc w:val="center"/>
        </w:trPr>
        <w:tc>
          <w:tcPr>
            <w:tcW w:w="56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12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contextualSpacing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Zgodność z przedsięwzięciami zawartymi w LSR </w:t>
            </w:r>
          </w:p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17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14.2</w:t>
            </w:r>
          </w:p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18/13</w:t>
            </w:r>
          </w:p>
        </w:tc>
      </w:tr>
      <w:tr w:rsidR="00050FCA" w:rsidRPr="0041393B" w:rsidTr="00050FCA">
        <w:trPr>
          <w:trHeight w:val="424"/>
          <w:jc w:val="center"/>
        </w:trPr>
        <w:tc>
          <w:tcPr>
            <w:tcW w:w="56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2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contextualSpacing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Zgodność z preferowanymi w LSR kategoriami działalności </w:t>
            </w:r>
          </w:p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417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14.2</w:t>
            </w:r>
          </w:p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18/13</w:t>
            </w:r>
          </w:p>
        </w:tc>
      </w:tr>
      <w:tr w:rsidR="00050FCA" w:rsidRPr="0041393B" w:rsidTr="00050FCA">
        <w:trPr>
          <w:trHeight w:val="424"/>
          <w:jc w:val="center"/>
        </w:trPr>
        <w:tc>
          <w:tcPr>
            <w:tcW w:w="56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12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contextualSpacing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Innowacyjność operacji. </w:t>
            </w:r>
          </w:p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13/14/18</w:t>
            </w:r>
          </w:p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Opis zad.</w:t>
            </w:r>
          </w:p>
        </w:tc>
      </w:tr>
      <w:tr w:rsidR="00050FCA" w:rsidRPr="0041393B" w:rsidTr="00050FCA">
        <w:trPr>
          <w:trHeight w:val="424"/>
          <w:jc w:val="center"/>
        </w:trPr>
        <w:tc>
          <w:tcPr>
            <w:tcW w:w="56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12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contextualSpacing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Członkostwo Wnioskodawcy w LGD.</w:t>
            </w:r>
          </w:p>
          <w:p w:rsidR="00050FCA" w:rsidRPr="00DE7B12" w:rsidRDefault="00050FCA" w:rsidP="00DE7B12">
            <w:pPr>
              <w:suppressAutoHyphens w:val="0"/>
              <w:spacing w:line="240" w:lineRule="auto"/>
              <w:contextualSpacing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---</w:t>
            </w:r>
          </w:p>
        </w:tc>
      </w:tr>
      <w:tr w:rsidR="00050FCA" w:rsidRPr="0041393B" w:rsidTr="00050FCA">
        <w:trPr>
          <w:trHeight w:val="424"/>
          <w:jc w:val="center"/>
        </w:trPr>
        <w:tc>
          <w:tcPr>
            <w:tcW w:w="56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12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contextualSpacing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Operacja zakłada partnerstwo </w:t>
            </w:r>
            <w:proofErr w:type="spellStart"/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publiczno</w:t>
            </w:r>
            <w:proofErr w:type="spellEnd"/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 prywatne lub </w:t>
            </w:r>
            <w:proofErr w:type="spellStart"/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>publiczno</w:t>
            </w:r>
            <w:proofErr w:type="spellEnd"/>
            <w:r w:rsidRPr="00DE7B12">
              <w:rPr>
                <w:rFonts w:ascii="Corbel" w:eastAsia="Times New Roman" w:hAnsi="Corbel" w:cs="Arial"/>
                <w:sz w:val="20"/>
                <w:szCs w:val="20"/>
                <w:lang w:eastAsia="pl-PL"/>
              </w:rPr>
              <w:t xml:space="preserve"> społeczne</w:t>
            </w:r>
          </w:p>
        </w:tc>
        <w:tc>
          <w:tcPr>
            <w:tcW w:w="1418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417" w:type="dxa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sz w:val="20"/>
                <w:szCs w:val="20"/>
                <w:lang w:eastAsia="en-US"/>
              </w:rPr>
              <w:t>---</w:t>
            </w:r>
          </w:p>
        </w:tc>
      </w:tr>
      <w:tr w:rsidR="00050FCA" w:rsidRPr="0041393B" w:rsidTr="00050FCA">
        <w:trPr>
          <w:jc w:val="center"/>
        </w:trPr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right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1418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jc w:val="center"/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</w:pPr>
            <w:r w:rsidRPr="00DE7B12">
              <w:rPr>
                <w:rFonts w:ascii="Corbel" w:hAnsi="Corbel" w:cs="Times New Roman"/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417" w:type="dxa"/>
            <w:shd w:val="clear" w:color="auto" w:fill="FFFFFF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D9D9D9"/>
          </w:tcPr>
          <w:p w:rsidR="00050FCA" w:rsidRPr="00DE7B12" w:rsidRDefault="00050FCA" w:rsidP="00DE7B12">
            <w:pPr>
              <w:suppressAutoHyphens w:val="0"/>
              <w:spacing w:line="240" w:lineRule="auto"/>
              <w:rPr>
                <w:rFonts w:ascii="Corbel" w:hAnsi="Corbel" w:cs="Times New Roman"/>
                <w:sz w:val="20"/>
                <w:szCs w:val="20"/>
                <w:lang w:eastAsia="en-US"/>
              </w:rPr>
            </w:pPr>
          </w:p>
        </w:tc>
      </w:tr>
    </w:tbl>
    <w:p w:rsidR="00050FCA" w:rsidRPr="00DE7B12" w:rsidRDefault="00050FCA" w:rsidP="00050FCA">
      <w:pPr>
        <w:suppressAutoHyphens w:val="0"/>
        <w:jc w:val="right"/>
        <w:rPr>
          <w:rFonts w:ascii="Corbel" w:hAnsi="Corbel" w:cs="Times New Roman"/>
          <w:sz w:val="20"/>
          <w:szCs w:val="20"/>
          <w:lang w:eastAsia="en-US"/>
        </w:rPr>
      </w:pP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</w:p>
    <w:p w:rsidR="00050FCA" w:rsidRPr="00DE7B12" w:rsidRDefault="00050FCA" w:rsidP="00050FCA">
      <w:pPr>
        <w:suppressAutoHyphens w:val="0"/>
        <w:jc w:val="right"/>
        <w:rPr>
          <w:rFonts w:ascii="Corbel" w:hAnsi="Corbel" w:cs="Times New Roman"/>
          <w:sz w:val="20"/>
          <w:szCs w:val="20"/>
          <w:lang w:eastAsia="en-US"/>
        </w:rPr>
      </w:pPr>
    </w:p>
    <w:p w:rsidR="00050FCA" w:rsidRPr="00DE7B12" w:rsidRDefault="00050FCA" w:rsidP="00050FCA">
      <w:pPr>
        <w:suppressAutoHyphens w:val="0"/>
        <w:jc w:val="right"/>
        <w:rPr>
          <w:rFonts w:ascii="Corbel" w:hAnsi="Corbel" w:cs="Times New Roman"/>
          <w:sz w:val="20"/>
          <w:szCs w:val="20"/>
          <w:lang w:eastAsia="en-US"/>
        </w:rPr>
      </w:pP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  <w:t>……………………………...</w:t>
      </w:r>
    </w:p>
    <w:p w:rsidR="00050FCA" w:rsidRPr="00DE7B12" w:rsidRDefault="00050FCA" w:rsidP="00050FCA">
      <w:pPr>
        <w:autoSpaceDE w:val="0"/>
        <w:jc w:val="right"/>
        <w:rPr>
          <w:rFonts w:ascii="Corbel" w:hAnsi="Corbel" w:cs="Times New Roman"/>
          <w:sz w:val="20"/>
          <w:szCs w:val="20"/>
          <w:lang w:eastAsia="en-US"/>
        </w:rPr>
      </w:pP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</w:r>
      <w:r w:rsidRPr="00DE7B12">
        <w:rPr>
          <w:rFonts w:ascii="Corbel" w:hAnsi="Corbel" w:cs="Times New Roman"/>
          <w:sz w:val="20"/>
          <w:szCs w:val="20"/>
          <w:lang w:eastAsia="en-US"/>
        </w:rPr>
        <w:tab/>
        <w:t>Czytelny podpis oceniającego</w:t>
      </w:r>
    </w:p>
    <w:p w:rsidR="00050FCA" w:rsidRPr="00DE7B12" w:rsidRDefault="00050FCA" w:rsidP="00050FCA">
      <w:pPr>
        <w:pStyle w:val="NormalnyWeb"/>
        <w:jc w:val="center"/>
        <w:rPr>
          <w:rFonts w:ascii="Corbel" w:hAnsi="Corbel" w:cs="Arial"/>
          <w:b/>
          <w:bCs/>
          <w:i/>
          <w:iCs/>
          <w:color w:val="000000"/>
          <w:sz w:val="22"/>
          <w:szCs w:val="22"/>
        </w:rPr>
      </w:pPr>
      <w:r w:rsidRPr="0041393B">
        <w:rPr>
          <w:rFonts w:ascii="Corbel" w:hAnsi="Corbel" w:cs="Arial"/>
          <w:b/>
          <w:bCs/>
          <w:i/>
          <w:iCs/>
          <w:color w:val="000000"/>
          <w:sz w:val="20"/>
          <w:szCs w:val="20"/>
        </w:rPr>
        <w:br w:type="column"/>
      </w:r>
      <w:r w:rsidRPr="00DE7B12">
        <w:rPr>
          <w:rFonts w:ascii="Corbel" w:hAnsi="Corbel" w:cs="Arial"/>
          <w:b/>
          <w:bCs/>
          <w:i/>
          <w:iCs/>
          <w:color w:val="000000"/>
          <w:sz w:val="22"/>
          <w:szCs w:val="22"/>
        </w:rPr>
        <w:lastRenderedPageBreak/>
        <w:t>I N S T R U K C J A</w:t>
      </w:r>
    </w:p>
    <w:p w:rsidR="00050FCA" w:rsidRPr="00DE7B12" w:rsidRDefault="00050FCA" w:rsidP="00050FCA">
      <w:pPr>
        <w:pStyle w:val="NormalnyWeb"/>
        <w:jc w:val="center"/>
        <w:rPr>
          <w:rFonts w:ascii="Corbel" w:hAnsi="Corbel"/>
          <w:sz w:val="22"/>
          <w:szCs w:val="22"/>
        </w:rPr>
      </w:pPr>
    </w:p>
    <w:p w:rsidR="00050FCA" w:rsidRPr="00DE7B12" w:rsidRDefault="00050FCA" w:rsidP="00050FCA">
      <w:pPr>
        <w:pStyle w:val="NormalnyWeb"/>
        <w:jc w:val="center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/>
          <w:bCs/>
          <w:i/>
          <w:iCs/>
          <w:color w:val="000000"/>
          <w:sz w:val="22"/>
          <w:szCs w:val="22"/>
        </w:rPr>
        <w:t>Do karty oceny zgodności z lokalnymi kryteriami wyboru</w:t>
      </w:r>
    </w:p>
    <w:p w:rsidR="00050FCA" w:rsidRPr="00DE7B12" w:rsidRDefault="00050FCA" w:rsidP="00050FCA">
      <w:pPr>
        <w:pStyle w:val="NormalnyWeb"/>
        <w:jc w:val="center"/>
        <w:rPr>
          <w:rFonts w:ascii="Corbel" w:hAnsi="Corbel" w:cs="Arial"/>
          <w:bCs/>
          <w:color w:val="000000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w ramach działania “Wdrażanie LSR” dla operacji odpowiadających warunkom przyznania pomocy dla działania „Odnowa i rozwój wsi”</w:t>
      </w:r>
    </w:p>
    <w:p w:rsidR="00050FCA" w:rsidRPr="00DE7B12" w:rsidRDefault="00050FCA" w:rsidP="00050FCA">
      <w:pPr>
        <w:pStyle w:val="NormalnyWeb"/>
        <w:jc w:val="center"/>
        <w:rPr>
          <w:rFonts w:ascii="Corbel" w:hAnsi="Corbel"/>
          <w:sz w:val="22"/>
          <w:szCs w:val="22"/>
        </w:rPr>
      </w:pPr>
    </w:p>
    <w:p w:rsidR="00050FCA" w:rsidRPr="00DE7B12" w:rsidRDefault="00050FCA" w:rsidP="00050FCA">
      <w:pPr>
        <w:pStyle w:val="NormalnyWeb"/>
        <w:numPr>
          <w:ilvl w:val="6"/>
          <w:numId w:val="37"/>
        </w:numPr>
        <w:suppressAutoHyphens w:val="0"/>
        <w:spacing w:before="0" w:after="0" w:line="240" w:lineRule="auto"/>
        <w:ind w:left="709" w:hanging="709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Miejsce realizacji operacji.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W tym kryterium ocenia się wielkość miejscowości, w której jest realizowana operacja. Ocena zależy od liczby mieszkańców zameldowanych w miejscowości na pobyt stały wg stanu na dzień 1 stycznia 2009 roku.</w:t>
      </w:r>
    </w:p>
    <w:p w:rsidR="00050FCA" w:rsidRPr="00DE7B12" w:rsidRDefault="00050FCA" w:rsidP="00050FCA">
      <w:pPr>
        <w:pStyle w:val="NormalnyWeb"/>
        <w:numPr>
          <w:ilvl w:val="0"/>
          <w:numId w:val="38"/>
        </w:numPr>
        <w:suppressAutoHyphens w:val="0"/>
        <w:spacing w:before="0" w:after="0" w:line="240" w:lineRule="auto"/>
        <w:ind w:left="426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operacja jest realizowana w miejscowości liczącej poniżej 300 mieszkańców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10 punktów.</w:t>
      </w:r>
    </w:p>
    <w:p w:rsidR="00050FCA" w:rsidRPr="00DE7B12" w:rsidRDefault="00050FCA" w:rsidP="00050FCA">
      <w:pPr>
        <w:pStyle w:val="NormalnyWeb"/>
        <w:numPr>
          <w:ilvl w:val="0"/>
          <w:numId w:val="38"/>
        </w:numPr>
        <w:suppressAutoHyphens w:val="0"/>
        <w:spacing w:before="0" w:after="0" w:line="240" w:lineRule="auto"/>
        <w:ind w:left="426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 Jeżeli operacja jest realizowana w miejscowości liczącej od 301 do 600 włącznie mieszkańców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8 punktów.</w:t>
      </w:r>
    </w:p>
    <w:p w:rsidR="00050FCA" w:rsidRPr="00DE7B12" w:rsidRDefault="00050FCA" w:rsidP="00050FCA">
      <w:pPr>
        <w:pStyle w:val="NormalnyWeb"/>
        <w:numPr>
          <w:ilvl w:val="0"/>
          <w:numId w:val="38"/>
        </w:numPr>
        <w:suppressAutoHyphens w:val="0"/>
        <w:spacing w:before="0" w:after="0" w:line="240" w:lineRule="auto"/>
        <w:ind w:left="426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operacja jest realizowana w miejscowości liczącej od 601 do1000 mieszkańców włącznie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6 punktów.</w:t>
      </w:r>
    </w:p>
    <w:p w:rsidR="00050FCA" w:rsidRPr="00DE7B12" w:rsidRDefault="00050FCA" w:rsidP="00050FCA">
      <w:pPr>
        <w:pStyle w:val="NormalnyWeb"/>
        <w:numPr>
          <w:ilvl w:val="0"/>
          <w:numId w:val="38"/>
        </w:numPr>
        <w:suppressAutoHyphens w:val="0"/>
        <w:spacing w:before="0" w:after="0" w:line="240" w:lineRule="auto"/>
        <w:ind w:left="426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operacja jest realizowana w miejscowości liczącej od 1001 do 2000 mieszkańców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4 punkty.</w:t>
      </w:r>
    </w:p>
    <w:p w:rsidR="00050FCA" w:rsidRPr="00DE7B12" w:rsidRDefault="00050FCA" w:rsidP="00050FCA">
      <w:pPr>
        <w:pStyle w:val="NormalnyWeb"/>
        <w:numPr>
          <w:ilvl w:val="0"/>
          <w:numId w:val="38"/>
        </w:numPr>
        <w:suppressAutoHyphens w:val="0"/>
        <w:spacing w:before="0" w:after="0" w:line="240" w:lineRule="auto"/>
        <w:ind w:left="426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operacja jest realizowana w miejscowości liczącej powyżej 2000 mieszkańców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0 punktów.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W przypadku operacji realizowanej w kilku miejscowościach ocena przebiega wg następujących kroków: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1. przyznanie odpowiedniej liczby punktów każdej z miejscowości osobno;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2. zsumowanie punktów przyznanych każdej miejscowości;</w:t>
      </w:r>
    </w:p>
    <w:p w:rsidR="00050FCA" w:rsidRPr="00DE7B12" w:rsidRDefault="00050FCA" w:rsidP="00050FCA">
      <w:pPr>
        <w:pStyle w:val="NormalnyWeb"/>
        <w:rPr>
          <w:rFonts w:ascii="Corbel" w:hAnsi="Corbel" w:cs="Arial"/>
          <w:bCs/>
          <w:color w:val="000000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3. obliczenie średniej (suma punktów  ÷  liczba miejscowości).</w:t>
      </w:r>
    </w:p>
    <w:p w:rsidR="00050FCA" w:rsidRPr="00DE7B12" w:rsidRDefault="00050FCA" w:rsidP="00050FCA">
      <w:pPr>
        <w:pStyle w:val="NormalnyWeb"/>
        <w:rPr>
          <w:rFonts w:ascii="Corbel" w:hAnsi="Corbel" w:cs="Arial"/>
          <w:bCs/>
          <w:i/>
          <w:iCs/>
          <w:color w:val="000000"/>
          <w:sz w:val="22"/>
          <w:szCs w:val="22"/>
        </w:rPr>
      </w:pPr>
      <w:r w:rsidRPr="00DE7B12">
        <w:rPr>
          <w:rFonts w:ascii="Corbel" w:hAnsi="Corbel" w:cs="Arial"/>
          <w:bCs/>
          <w:i/>
          <w:iCs/>
          <w:color w:val="000000"/>
          <w:sz w:val="22"/>
          <w:szCs w:val="22"/>
        </w:rPr>
        <w:t xml:space="preserve"> </w:t>
      </w:r>
      <w:r w:rsidRPr="00DE7B12">
        <w:rPr>
          <w:rFonts w:ascii="Corbel" w:hAnsi="Corbel" w:cs="Arial"/>
          <w:bCs/>
          <w:i/>
          <w:iCs/>
          <w:color w:val="000000"/>
          <w:sz w:val="22"/>
          <w:szCs w:val="22"/>
        </w:rPr>
        <w:t>(ocena na podstawie danych z GUS)</w:t>
      </w:r>
    </w:p>
    <w:p w:rsidR="00050FCA" w:rsidRPr="00DE7B12" w:rsidRDefault="00050FCA" w:rsidP="00050FCA">
      <w:pPr>
        <w:pStyle w:val="NormalnyWeb"/>
        <w:rPr>
          <w:rFonts w:ascii="Corbel" w:hAnsi="Corbel" w:cs="Arial"/>
          <w:b/>
          <w:bCs/>
          <w:color w:val="000000"/>
          <w:sz w:val="22"/>
          <w:szCs w:val="22"/>
        </w:rPr>
      </w:pPr>
    </w:p>
    <w:p w:rsidR="00050FCA" w:rsidRPr="00DE7B12" w:rsidRDefault="00050FCA" w:rsidP="00050FCA">
      <w:pPr>
        <w:pStyle w:val="NormalnyWeb"/>
        <w:numPr>
          <w:ilvl w:val="6"/>
          <w:numId w:val="37"/>
        </w:numPr>
        <w:suppressAutoHyphens w:val="0"/>
        <w:spacing w:before="0" w:after="0" w:line="240" w:lineRule="auto"/>
        <w:ind w:left="709" w:hanging="709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Zgodność z przedsięwzięciami zawartymi w LSR.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W tym kryterium ocenia się czy dana operacja wpisuje się w przedsięwzięcia wpisane do Lokalnej Strategii Rozwoju Stowarzyszenia DIROW.</w:t>
      </w:r>
    </w:p>
    <w:p w:rsidR="00050FCA" w:rsidRPr="00DE7B12" w:rsidRDefault="00050FCA" w:rsidP="00050FCA">
      <w:pPr>
        <w:pStyle w:val="NormalnyWeb"/>
        <w:numPr>
          <w:ilvl w:val="0"/>
          <w:numId w:val="39"/>
        </w:numPr>
        <w:suppressAutoHyphens w:val="0"/>
        <w:spacing w:before="0" w:after="0" w:line="240" w:lineRule="auto"/>
        <w:ind w:left="426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Jeśli operacja zakłada realizację co najmniej dwóch przedsięwzięć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30 punktów.</w:t>
      </w:r>
    </w:p>
    <w:p w:rsidR="00050FCA" w:rsidRPr="00050FCA" w:rsidRDefault="00050FCA" w:rsidP="00050FCA">
      <w:pPr>
        <w:pStyle w:val="NormalnyWeb"/>
        <w:numPr>
          <w:ilvl w:val="0"/>
          <w:numId w:val="39"/>
        </w:numPr>
        <w:suppressAutoHyphens w:val="0"/>
        <w:spacing w:before="0" w:after="0" w:line="240" w:lineRule="auto"/>
        <w:ind w:left="426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Jeśli operacja zakłada realizację jednego przedsięwzięcia przyznaje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15 punktów.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Wszystkie Przedsięwzięcia zgodne z LSR: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1.1.1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Zachowanie, odtworzenie,  wyeksponowanie zabezpieczenie obiektów  dziedzictwa  przyrodniczego przez rozwój infrastruktury zgodnej z zasadami zrównoważonego rozwoju i ochrony środowiska oraz ich promocje poprzez różne formy. 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 Zachowanie i wyeksponowanie zasobów przyrodniczych i środowiska naturalnego oraz cel główny: Wyeksponowanie dziedzictwa przyrodniczo-historycznego.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1.2.1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Rewitalizacja budynków wpisanych do rejestru zabytków lub objętych wojewódzką ewidencją zabytków, użytkowanych na cele publiczne oraz obiektów małej architektury, lokalnych pomników historycznych i miejsc pamięci.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after="200" w:line="240" w:lineRule="auto"/>
        <w:ind w:right="113"/>
        <w:jc w:val="both"/>
        <w:rPr>
          <w:rFonts w:ascii="Corbel" w:hAnsi="Corbel"/>
          <w:u w:val="single"/>
        </w:rPr>
      </w:pPr>
      <w:r w:rsidRPr="00DE7B12">
        <w:rPr>
          <w:rFonts w:ascii="Corbel" w:hAnsi="Corbel"/>
        </w:rPr>
        <w:t>Niniejsze przedsięwzięcie winno jednocześnie realizować cel szczegółowy:  Zachowanie cennego dorobku historycznego i kulturalnego oraz kultywowanie tradycji oraz cel główny: Wyeksponowanie dziedzictwa przyrodniczo-historycznego.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1.2.2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Warsztaty i szkolenia wspierające działalność artystyczna i kulturalną.</w:t>
      </w:r>
    </w:p>
    <w:p w:rsidR="00050FCA" w:rsidRPr="00DE7B12" w:rsidRDefault="00050FCA" w:rsidP="00050FCA">
      <w:pPr>
        <w:spacing w:after="200" w:line="240" w:lineRule="auto"/>
        <w:ind w:right="113"/>
        <w:jc w:val="both"/>
        <w:rPr>
          <w:rFonts w:ascii="Corbel" w:hAnsi="Corbel"/>
          <w:u w:val="single"/>
        </w:rPr>
      </w:pPr>
      <w:r w:rsidRPr="00DE7B12">
        <w:rPr>
          <w:rFonts w:ascii="Corbel" w:hAnsi="Corbel"/>
        </w:rPr>
        <w:t>Niniejsze przedsięwzięcie winno jednocześnie realizować cel szczegółowy:  Zachowanie cennego dorobku historycznego i kulturalnego oraz kultywowanie tradycji oraz cel główny: Wyeksponowanie dziedzictwa przyrodniczo-historycznego.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1.2.3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Budowa, przebudowa, remont lub wyposażenie budynków pełniących funkcję społeczno-kulturowe, w tym świetlice i domy kultury, muzeów.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050FCA" w:rsidRDefault="00050FCA" w:rsidP="00050FCA">
      <w:pPr>
        <w:spacing w:after="200" w:line="240" w:lineRule="auto"/>
        <w:ind w:right="113"/>
        <w:jc w:val="both"/>
        <w:rPr>
          <w:rFonts w:ascii="Corbel" w:hAnsi="Corbel"/>
          <w:u w:val="single"/>
        </w:rPr>
      </w:pPr>
      <w:r w:rsidRPr="00DE7B12">
        <w:rPr>
          <w:rFonts w:ascii="Corbel" w:hAnsi="Corbel"/>
        </w:rPr>
        <w:t>Niniejsze przedsięwzięcie winno jednocześnie realizować cel szczegółowy:  Zachowanie cennego dorobku historycznego i kulturalnego oraz kultywowanie tradycji oraz cel główny: Wyeksponowanie dziedzictwa przyrodniczo-historycznego.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2.1.1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Organizacja imprez turystycznych rekreacyjnych lub sportowych.</w:t>
      </w:r>
    </w:p>
    <w:p w:rsidR="00050FCA" w:rsidRPr="00DE7B12" w:rsidRDefault="00050FCA" w:rsidP="00050FCA">
      <w:pPr>
        <w:spacing w:line="240" w:lineRule="auto"/>
        <w:ind w:right="113"/>
        <w:jc w:val="both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ind w:right="113"/>
        <w:jc w:val="both"/>
        <w:rPr>
          <w:rFonts w:ascii="Corbel" w:hAnsi="Corbel"/>
          <w:u w:val="single"/>
        </w:rPr>
      </w:pPr>
      <w:r w:rsidRPr="00DE7B12">
        <w:rPr>
          <w:rFonts w:ascii="Corbel" w:hAnsi="Corbel"/>
        </w:rPr>
        <w:t>Niniejsze przedsięwzięcie winno jednocześnie realizować cel szczegółowy: Rozwój turystyki i rekreacji na bazie uwarunkowań przyrodniczo-historycznych oraz cel główny :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2.1.2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Budowa, odbudowa, oznakowanie małej infrastruktury turystycznej, w szczególności punktów widokowych, miejsc wypoczynkowych lub biwakowych, ścieżek rowerowych, szlaków wodnych, rowerowych, szlaków konnych, ścieżek spacerowych lub dydaktycznych szlaków pieszych i miejsc rekreacji.</w:t>
      </w:r>
    </w:p>
    <w:p w:rsidR="00050FCA" w:rsidRPr="00DE7B12" w:rsidRDefault="00050FCA" w:rsidP="00050FCA">
      <w:pPr>
        <w:spacing w:line="240" w:lineRule="auto"/>
        <w:ind w:right="113"/>
        <w:jc w:val="both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ind w:right="113"/>
        <w:jc w:val="both"/>
        <w:rPr>
          <w:rFonts w:ascii="Corbel" w:hAnsi="Corbel"/>
          <w:u w:val="single"/>
        </w:rPr>
      </w:pPr>
      <w:r w:rsidRPr="00DE7B12">
        <w:rPr>
          <w:rFonts w:ascii="Corbel" w:hAnsi="Corbel"/>
        </w:rPr>
        <w:t>Niniejsze przedsięwzięcie winno jednocześnie realizować cel szczegółowy: Rozwój turystyki i rekreacji na bazie uwarunkowań przyrodniczo-historycznych oraz cel główny: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2.1.3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Budowa, przebudowa, remont lub wyposażenie budynków pełniących funkcję rekreacyjną oraz sportową wraz z małą architekturą budowa, przebudowa lub remont obiektów sportowych.</w:t>
      </w:r>
    </w:p>
    <w:p w:rsidR="00050FCA" w:rsidRPr="00DE7B12" w:rsidRDefault="00050FCA" w:rsidP="00050FCA">
      <w:pPr>
        <w:spacing w:line="240" w:lineRule="auto"/>
        <w:ind w:right="113"/>
        <w:jc w:val="both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ind w:right="113"/>
        <w:jc w:val="both"/>
        <w:rPr>
          <w:rFonts w:ascii="Corbel" w:hAnsi="Corbel"/>
          <w:u w:val="single"/>
        </w:rPr>
      </w:pPr>
      <w:r w:rsidRPr="00DE7B12">
        <w:rPr>
          <w:rFonts w:ascii="Corbel" w:hAnsi="Corbel"/>
        </w:rPr>
        <w:t>Niniejsze przedsięwzięcie winno jednocześnie realizować cel szczegółowy: Rozwój turystyki i rekreacji na bazie uwarunkowań przyrodniczo-historycznych oraz cel główny: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2.2.1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Szkolenia w zakresie przedsiębiorczości.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rozwój przedsiębiorczości  oraz cel główny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2.2.2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Organizacja i udział w targach/jarmarkach.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rozwój przedsiębiorczości  oraz celu główny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2.2.3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Sprzedaż produktów ekologicznych i regionalnych.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rozwój przedsiębiorczości  oraz cel główny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2.2.4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lastRenderedPageBreak/>
        <w:t>Operacje mające na celu podniesienie jakości usług w zakresie turystyki.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rozwój przedsiębiorczości  oraz cel główny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2.2.5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Różnicowanie działalności gospodarczej.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rozwój przedsiębiorczości  oraz cel główny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2.2.6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Wykorzystanie energii pochodzącej ze źródeł odnawialnych.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rozwój przedsiębiorczości  oraz cel główny zdynamizowanie rozwoju gospodarczego.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3.1.1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Imprezy budujące spójność społeczności lokalnych, w tym nawiązujące do tradycji, wykorzystujące lokalne  dziedzictwo, kulturowe, historyczne oraz kultywowanie miejscowych tradycji, obrzędów i zwyczajów mieszkańców z obszarów LSR.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wspieranie integracji społecznych  oraz cel główny budowa spójności społeczności lokalnej.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3.2.1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Warsztaty i szkolenia / inicjatywy – konkursy itp.  dla dzieci i dla młodzieży.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spacing w:after="200" w:line="240" w:lineRule="auto"/>
        <w:ind w:right="113"/>
        <w:jc w:val="both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Wzrost zaangażowania dzieci i młodzieży w życie społeczności lokalnej oraz cel główny budowa spójności społeczności lokalnej.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3.2.2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Imprezy współorganizowane przez młodzież.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050FCA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Wzrost zaangażowania dzieci i młodzieży w życie społeczności lokalnej oraz cel główny budowa spójności społeczności lokalnej.</w:t>
      </w:r>
    </w:p>
    <w:p w:rsidR="00050FCA" w:rsidRPr="00DE7B12" w:rsidRDefault="00050FCA" w:rsidP="00050FCA">
      <w:pPr>
        <w:pStyle w:val="NormalnyWeb"/>
        <w:numPr>
          <w:ilvl w:val="6"/>
          <w:numId w:val="37"/>
        </w:numPr>
        <w:suppressAutoHyphens w:val="0"/>
        <w:spacing w:before="0" w:after="0" w:line="240" w:lineRule="auto"/>
        <w:ind w:left="567" w:hanging="567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Zgodność z preferowanymi w LSR kategoriami działalności.</w:t>
      </w:r>
    </w:p>
    <w:p w:rsidR="00050FCA" w:rsidRPr="00050FCA" w:rsidRDefault="00050FCA" w:rsidP="00050FCA">
      <w:pPr>
        <w:pStyle w:val="NormalnyWeb"/>
        <w:rPr>
          <w:rFonts w:ascii="Corbel" w:hAnsi="Corbel" w:cs="Arial"/>
          <w:bCs/>
          <w:color w:val="000000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W tym kryterium ocenia się czy operacja związana jest z prowadzeniem działalności należącej do co najmniej jednej z preferowanych kategorii tj.: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1.1.1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  <w:r w:rsidRPr="00DE7B12">
        <w:rPr>
          <w:rFonts w:ascii="Corbel" w:hAnsi="Corbel"/>
        </w:rPr>
        <w:t xml:space="preserve">Zachowanie, odtworzenie,  wyeksponowanie zabezpieczenie obiektów  dziedzictwa  przyrodniczego przez rozwój infrastruktury zgodnej z zasadami zrównoważonego rozwoju i ochrony środowiska oraz ich promocje poprzez różne formy.  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rPr>
          <w:rFonts w:ascii="Corbel" w:hAnsi="Corbel"/>
        </w:rPr>
      </w:pPr>
      <w:r w:rsidRPr="00DE7B12">
        <w:rPr>
          <w:rFonts w:ascii="Corbel" w:hAnsi="Corbel"/>
        </w:rPr>
        <w:t>Niniejsze przedsięwzięcie winno jednocześnie realizować cel szczegółowy:  Zachowanie i wyeksponowanie zasobów przyrodniczych i środowiska naturalnego oraz cel główny: Wyeksponowanie dziedzictwa przyrodniczo-historycznego.</w:t>
      </w:r>
    </w:p>
    <w:p w:rsidR="00050FCA" w:rsidRPr="00DE7B12" w:rsidRDefault="00050FCA" w:rsidP="00050FCA">
      <w:pPr>
        <w:spacing w:line="240" w:lineRule="auto"/>
        <w:rPr>
          <w:rFonts w:ascii="Corbel" w:hAnsi="Corbel"/>
        </w:rPr>
      </w:pPr>
    </w:p>
    <w:p w:rsidR="00050FCA" w:rsidRPr="00DE7B12" w:rsidRDefault="00050FCA" w:rsidP="00050FCA">
      <w:pPr>
        <w:pStyle w:val="NormalnyWeb"/>
        <w:numPr>
          <w:ilvl w:val="0"/>
          <w:numId w:val="40"/>
        </w:numPr>
        <w:suppressAutoHyphens w:val="0"/>
        <w:spacing w:before="0" w:after="0" w:line="240" w:lineRule="auto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kryterium jest spełnione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25 punktów.</w:t>
      </w:r>
    </w:p>
    <w:p w:rsidR="00050FCA" w:rsidRDefault="00050FCA" w:rsidP="00050FCA">
      <w:pPr>
        <w:pStyle w:val="NormalnyWeb"/>
        <w:numPr>
          <w:ilvl w:val="0"/>
          <w:numId w:val="40"/>
        </w:numPr>
        <w:suppressAutoHyphens w:val="0"/>
        <w:spacing w:before="0" w:after="0" w:line="360" w:lineRule="auto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kryterium nie jest spełnione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0 punktów.</w:t>
      </w:r>
    </w:p>
    <w:p w:rsidR="00050FCA" w:rsidRPr="00050FCA" w:rsidRDefault="00050FCA" w:rsidP="00050FCA">
      <w:pPr>
        <w:pStyle w:val="NormalnyWeb"/>
        <w:suppressAutoHyphens w:val="0"/>
        <w:spacing w:before="0" w:after="0" w:line="360" w:lineRule="auto"/>
        <w:ind w:left="720"/>
        <w:jc w:val="both"/>
        <w:rPr>
          <w:rFonts w:ascii="Corbel" w:hAnsi="Corbel"/>
          <w:sz w:val="22"/>
          <w:szCs w:val="22"/>
        </w:rPr>
      </w:pPr>
    </w:p>
    <w:p w:rsidR="00050FCA" w:rsidRPr="00DE7B12" w:rsidRDefault="00050FCA" w:rsidP="00050FCA">
      <w:pPr>
        <w:pStyle w:val="NormalnyWeb"/>
        <w:numPr>
          <w:ilvl w:val="6"/>
          <w:numId w:val="37"/>
        </w:numPr>
        <w:suppressAutoHyphens w:val="0"/>
        <w:spacing w:before="0" w:after="0" w:line="240" w:lineRule="auto"/>
        <w:ind w:left="567" w:hanging="567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Innowacyjność operacji.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W tym kryterium ocenia się innowacyjność operacji w skali lokalnej i ponadlokalnej.</w:t>
      </w:r>
    </w:p>
    <w:p w:rsidR="00050FCA" w:rsidRPr="00050FCA" w:rsidRDefault="00050FCA" w:rsidP="00050FCA">
      <w:pPr>
        <w:pStyle w:val="NormalnyWeb"/>
        <w:rPr>
          <w:rFonts w:ascii="Corbel" w:hAnsi="Corbel" w:cs="Arial"/>
          <w:bCs/>
          <w:i/>
          <w:iCs/>
          <w:color w:val="000000"/>
          <w:sz w:val="22"/>
          <w:szCs w:val="22"/>
        </w:rPr>
      </w:pPr>
      <w:r w:rsidRPr="00DE7B12">
        <w:rPr>
          <w:rFonts w:ascii="Corbel" w:hAnsi="Corbel" w:cs="Arial"/>
          <w:bCs/>
          <w:i/>
          <w:iCs/>
          <w:color w:val="000000"/>
          <w:sz w:val="22"/>
          <w:szCs w:val="22"/>
        </w:rPr>
        <w:t>Za operacje innowacyjne uznaje się operacje wykorzystujące rozwiązania niestosowane dotychczas na danym obszarze.</w:t>
      </w:r>
    </w:p>
    <w:p w:rsidR="00050FCA" w:rsidRPr="00DE7B12" w:rsidRDefault="00050FCA" w:rsidP="00050FCA">
      <w:pPr>
        <w:pStyle w:val="NormalnyWeb"/>
        <w:numPr>
          <w:ilvl w:val="2"/>
          <w:numId w:val="36"/>
        </w:numPr>
        <w:suppressAutoHyphens w:val="0"/>
        <w:spacing w:before="0" w:after="0" w:line="240" w:lineRule="auto"/>
        <w:ind w:left="709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operacja jest innowacyjna w skali całego obszaru LGD DIROW przyznaje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się  10  punktów .</w:t>
      </w:r>
    </w:p>
    <w:p w:rsidR="00050FCA" w:rsidRPr="00DE7B12" w:rsidRDefault="00050FCA" w:rsidP="00050FCA">
      <w:pPr>
        <w:pStyle w:val="NormalnyWeb"/>
        <w:numPr>
          <w:ilvl w:val="2"/>
          <w:numId w:val="36"/>
        </w:numPr>
        <w:suppressAutoHyphens w:val="0"/>
        <w:spacing w:before="0" w:after="0" w:line="240" w:lineRule="auto"/>
        <w:ind w:left="709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 Jeżeli operacja jest innowacyjna w skali jednej lub kilku gmin przyznaje się  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8  punktów</w:t>
      </w: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 .</w:t>
      </w:r>
    </w:p>
    <w:p w:rsidR="00050FCA" w:rsidRPr="00DE7B12" w:rsidRDefault="00050FCA" w:rsidP="00050FCA">
      <w:pPr>
        <w:pStyle w:val="NormalnyWeb"/>
        <w:numPr>
          <w:ilvl w:val="2"/>
          <w:numId w:val="36"/>
        </w:numPr>
        <w:suppressAutoHyphens w:val="0"/>
        <w:spacing w:before="0" w:after="0" w:line="240" w:lineRule="auto"/>
        <w:ind w:left="709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 Jeżeli operacja jest innowacyjna w skali jednej lub kilku miejscowości przyznaje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się  4  punkty.</w:t>
      </w:r>
    </w:p>
    <w:p w:rsidR="00050FCA" w:rsidRPr="00050FCA" w:rsidRDefault="00050FCA" w:rsidP="00050FCA">
      <w:pPr>
        <w:pStyle w:val="NormalnyWeb"/>
        <w:numPr>
          <w:ilvl w:val="2"/>
          <w:numId w:val="36"/>
        </w:numPr>
        <w:suppressAutoHyphens w:val="0"/>
        <w:spacing w:before="0" w:after="0" w:line="360" w:lineRule="auto"/>
        <w:ind w:left="709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 Jeżeli operacji nie jest innowacyjna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0 punktów.</w:t>
      </w:r>
    </w:p>
    <w:p w:rsidR="00050FCA" w:rsidRPr="00DE7B12" w:rsidRDefault="00050FCA" w:rsidP="00050FCA">
      <w:pPr>
        <w:pStyle w:val="NormalnyWeb"/>
        <w:numPr>
          <w:ilvl w:val="6"/>
          <w:numId w:val="37"/>
        </w:numPr>
        <w:suppressAutoHyphens w:val="0"/>
        <w:spacing w:before="0" w:after="0" w:line="240" w:lineRule="auto"/>
        <w:ind w:left="567" w:hanging="567"/>
        <w:jc w:val="both"/>
        <w:rPr>
          <w:rFonts w:ascii="Corbel" w:hAnsi="Corbel" w:cs="Arial"/>
          <w:b/>
          <w:bCs/>
          <w:color w:val="000000"/>
          <w:sz w:val="22"/>
          <w:szCs w:val="22"/>
        </w:rPr>
      </w:pP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Członkostwo Wnioskodawcy w LGD.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>W tym kryterium ocenia się, czy Wnioskodawca jest członkiem LGD i czy wywiązuje się ze zobowiązań wynikających z członkostwa.</w:t>
      </w:r>
    </w:p>
    <w:p w:rsidR="00050FCA" w:rsidRPr="00DE7B12" w:rsidRDefault="00050FCA" w:rsidP="00050FCA">
      <w:pPr>
        <w:pStyle w:val="NormalnyWeb"/>
        <w:numPr>
          <w:ilvl w:val="0"/>
          <w:numId w:val="41"/>
        </w:numPr>
        <w:suppressAutoHyphens w:val="0"/>
        <w:spacing w:before="0" w:after="0" w:line="240" w:lineRule="auto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Wnioskodawca jest członkiem LGD i ma uregulowane (nie zalega) składki członkowskie na koniec miesiąca poprzedzającego termin zakończenia biegu składania wniosków o przyznanie pomocy -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10 punktów.</w:t>
      </w:r>
    </w:p>
    <w:p w:rsidR="00050FCA" w:rsidRPr="00DE7B12" w:rsidRDefault="00050FCA" w:rsidP="00050FCA">
      <w:pPr>
        <w:pStyle w:val="NormalnyWeb"/>
        <w:numPr>
          <w:ilvl w:val="0"/>
          <w:numId w:val="41"/>
        </w:numPr>
        <w:suppressAutoHyphens w:val="0"/>
        <w:spacing w:before="0" w:after="0" w:line="240" w:lineRule="auto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 Jeżeli Wnioskodawca nie jest członkiem LGD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5 punktów</w:t>
      </w:r>
    </w:p>
    <w:p w:rsidR="00050FCA" w:rsidRPr="00050FCA" w:rsidRDefault="00050FCA" w:rsidP="00050FCA">
      <w:pPr>
        <w:pStyle w:val="NormalnyWeb"/>
        <w:numPr>
          <w:ilvl w:val="0"/>
          <w:numId w:val="41"/>
        </w:numPr>
        <w:suppressAutoHyphens w:val="0"/>
        <w:spacing w:before="0" w:after="0" w:line="240" w:lineRule="auto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lastRenderedPageBreak/>
        <w:t xml:space="preserve">Jeżeli Wnioskodawca jest członkiem LGD i nie ma uregulowanych składek członkowskich  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0 punktów.</w:t>
      </w:r>
      <w:bookmarkStart w:id="0" w:name="_GoBack"/>
      <w:bookmarkEnd w:id="0"/>
    </w:p>
    <w:p w:rsidR="00050FCA" w:rsidRPr="00DE7B12" w:rsidRDefault="00050FCA" w:rsidP="00050FCA">
      <w:pPr>
        <w:pStyle w:val="NormalnyWeb"/>
        <w:rPr>
          <w:rFonts w:ascii="Corbel" w:hAnsi="Corbel" w:cs="Arial"/>
          <w:bCs/>
          <w:i/>
          <w:iCs/>
          <w:color w:val="000000"/>
          <w:sz w:val="22"/>
          <w:szCs w:val="22"/>
        </w:rPr>
      </w:pPr>
      <w:r w:rsidRPr="00DE7B12">
        <w:rPr>
          <w:rFonts w:ascii="Corbel" w:hAnsi="Corbel" w:cs="Arial"/>
          <w:bCs/>
          <w:i/>
          <w:iCs/>
          <w:color w:val="000000"/>
          <w:sz w:val="22"/>
          <w:szCs w:val="22"/>
        </w:rPr>
        <w:t>(ocena na podstawie informacji przygotowanych przez Biuro LGD)</w:t>
      </w: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</w:p>
    <w:p w:rsidR="00050FCA" w:rsidRPr="00DE7B12" w:rsidRDefault="00050FCA" w:rsidP="00050FCA">
      <w:pPr>
        <w:pStyle w:val="NormalnyWeb"/>
        <w:numPr>
          <w:ilvl w:val="6"/>
          <w:numId w:val="37"/>
        </w:numPr>
        <w:suppressAutoHyphens w:val="0"/>
        <w:spacing w:before="0" w:after="0" w:line="240" w:lineRule="auto"/>
        <w:ind w:left="567" w:hanging="567"/>
        <w:jc w:val="both"/>
        <w:rPr>
          <w:rFonts w:ascii="Corbel" w:hAnsi="Corbel"/>
          <w:b/>
          <w:sz w:val="22"/>
          <w:szCs w:val="22"/>
        </w:rPr>
      </w:pP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 xml:space="preserve">Operacja zakłada partnerstwo </w:t>
      </w:r>
      <w:proofErr w:type="spellStart"/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publiczno</w:t>
      </w:r>
      <w:proofErr w:type="spellEnd"/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 xml:space="preserve"> prywatne lub </w:t>
      </w:r>
      <w:proofErr w:type="spellStart"/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publiczno</w:t>
      </w:r>
      <w:proofErr w:type="spellEnd"/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 xml:space="preserve"> społeczne. </w:t>
      </w:r>
    </w:p>
    <w:p w:rsidR="00050FCA" w:rsidRPr="00DE7B12" w:rsidRDefault="00050FCA" w:rsidP="00050FCA">
      <w:pPr>
        <w:pStyle w:val="NormalnyWeb"/>
        <w:numPr>
          <w:ilvl w:val="0"/>
          <w:numId w:val="42"/>
        </w:numPr>
        <w:suppressAutoHyphens w:val="0"/>
        <w:spacing w:before="0" w:after="0" w:line="240" w:lineRule="auto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Jeżeli wnioskodawca zakłada realizację projektu w partnerstwie </w:t>
      </w:r>
      <w:proofErr w:type="spellStart"/>
      <w:r w:rsidRPr="00DE7B12">
        <w:rPr>
          <w:rFonts w:ascii="Corbel" w:hAnsi="Corbel" w:cs="Arial"/>
          <w:bCs/>
          <w:color w:val="000000"/>
          <w:sz w:val="22"/>
          <w:szCs w:val="22"/>
        </w:rPr>
        <w:t>publiczno</w:t>
      </w:r>
      <w:proofErr w:type="spellEnd"/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 prywatnym lub </w:t>
      </w:r>
      <w:proofErr w:type="spellStart"/>
      <w:r w:rsidRPr="00DE7B12">
        <w:rPr>
          <w:rFonts w:ascii="Corbel" w:hAnsi="Corbel" w:cs="Arial"/>
          <w:bCs/>
          <w:color w:val="000000"/>
          <w:sz w:val="22"/>
          <w:szCs w:val="22"/>
        </w:rPr>
        <w:t>publiczno</w:t>
      </w:r>
      <w:proofErr w:type="spellEnd"/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 społeczne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15 punktów.</w:t>
      </w:r>
    </w:p>
    <w:p w:rsidR="00050FCA" w:rsidRPr="00DE7B12" w:rsidRDefault="00050FCA" w:rsidP="00050FCA">
      <w:pPr>
        <w:pStyle w:val="NormalnyWeb"/>
        <w:numPr>
          <w:ilvl w:val="0"/>
          <w:numId w:val="42"/>
        </w:numPr>
        <w:suppressAutoHyphens w:val="0"/>
        <w:spacing w:before="0" w:after="0" w:line="240" w:lineRule="auto"/>
        <w:jc w:val="both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 Jeżeli wnioskodawca nie zakłada realizacji projektu w partnerstwie </w:t>
      </w:r>
      <w:proofErr w:type="spellStart"/>
      <w:r w:rsidRPr="00DE7B12">
        <w:rPr>
          <w:rFonts w:ascii="Corbel" w:hAnsi="Corbel" w:cs="Arial"/>
          <w:bCs/>
          <w:color w:val="000000"/>
          <w:sz w:val="22"/>
          <w:szCs w:val="22"/>
        </w:rPr>
        <w:t>publiczno</w:t>
      </w:r>
      <w:proofErr w:type="spellEnd"/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 prywatnym lub </w:t>
      </w:r>
      <w:proofErr w:type="spellStart"/>
      <w:r w:rsidRPr="00DE7B12">
        <w:rPr>
          <w:rFonts w:ascii="Corbel" w:hAnsi="Corbel" w:cs="Arial"/>
          <w:bCs/>
          <w:color w:val="000000"/>
          <w:sz w:val="22"/>
          <w:szCs w:val="22"/>
        </w:rPr>
        <w:t>publiczno</w:t>
      </w:r>
      <w:proofErr w:type="spellEnd"/>
      <w:r w:rsidRPr="00DE7B12">
        <w:rPr>
          <w:rFonts w:ascii="Corbel" w:hAnsi="Corbel" w:cs="Arial"/>
          <w:bCs/>
          <w:color w:val="000000"/>
          <w:sz w:val="22"/>
          <w:szCs w:val="22"/>
        </w:rPr>
        <w:t xml:space="preserve"> społeczne przyznaje się </w:t>
      </w:r>
      <w:r w:rsidRPr="00DE7B12">
        <w:rPr>
          <w:rFonts w:ascii="Corbel" w:hAnsi="Corbel" w:cs="Arial"/>
          <w:b/>
          <w:bCs/>
          <w:color w:val="000000"/>
          <w:sz w:val="22"/>
          <w:szCs w:val="22"/>
        </w:rPr>
        <w:t>0 punktów.</w:t>
      </w:r>
    </w:p>
    <w:p w:rsidR="00050FCA" w:rsidRPr="00DE7B12" w:rsidRDefault="00050FCA" w:rsidP="00050FCA">
      <w:pPr>
        <w:pStyle w:val="NormalnyWeb"/>
        <w:ind w:left="720"/>
        <w:rPr>
          <w:rFonts w:ascii="Corbel" w:hAnsi="Corbel"/>
          <w:sz w:val="22"/>
          <w:szCs w:val="22"/>
        </w:rPr>
      </w:pPr>
    </w:p>
    <w:p w:rsidR="00050FCA" w:rsidRPr="00DE7B12" w:rsidRDefault="00050FCA" w:rsidP="00050FCA">
      <w:pPr>
        <w:pStyle w:val="NormalnyWeb"/>
        <w:rPr>
          <w:rFonts w:ascii="Corbel" w:hAnsi="Corbel"/>
          <w:sz w:val="22"/>
          <w:szCs w:val="22"/>
        </w:rPr>
      </w:pPr>
      <w:r w:rsidRPr="00DE7B12">
        <w:rPr>
          <w:rFonts w:ascii="Corbel" w:hAnsi="Corbel" w:cs="Arial"/>
          <w:bCs/>
          <w:i/>
          <w:iCs/>
          <w:color w:val="000000"/>
          <w:sz w:val="22"/>
          <w:szCs w:val="22"/>
        </w:rPr>
        <w:t>(ocena na podstawie oświadczenia Beneficjenta oraz treści opisu wniosku)</w:t>
      </w:r>
    </w:p>
    <w:p w:rsidR="00493A61" w:rsidRPr="00493A61" w:rsidRDefault="00493A61" w:rsidP="00493A61">
      <w:pPr>
        <w:spacing w:line="240" w:lineRule="auto"/>
        <w:rPr>
          <w:sz w:val="28"/>
          <w:szCs w:val="28"/>
        </w:rPr>
      </w:pPr>
    </w:p>
    <w:sectPr w:rsidR="00493A61" w:rsidRPr="00493A61" w:rsidSect="00AE115B">
      <w:headerReference w:type="default" r:id="rId8"/>
      <w:footerReference w:type="default" r:id="rId9"/>
      <w:pgSz w:w="11906" w:h="16838"/>
      <w:pgMar w:top="1843" w:right="1274" w:bottom="720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9F2" w:rsidRDefault="00D259F2" w:rsidP="000167CA">
      <w:r>
        <w:separator/>
      </w:r>
    </w:p>
  </w:endnote>
  <w:endnote w:type="continuationSeparator" w:id="0">
    <w:p w:rsidR="00D259F2" w:rsidRDefault="00D259F2" w:rsidP="00016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FCA" w:rsidRDefault="00050FCA" w:rsidP="008F4B12">
    <w:pPr>
      <w:rPr>
        <w:rFonts w:ascii="Times New Roman" w:hAnsi="Times New Roman"/>
        <w:bCs/>
        <w:color w:val="FF0000"/>
        <w:sz w:val="20"/>
        <w:u w:val="single"/>
      </w:rPr>
    </w:pP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8480" behindDoc="0" locked="0" layoutInCell="1" allowOverlap="1" wp14:anchorId="0E26A752" wp14:editId="7BEDBB85">
          <wp:simplePos x="0" y="0"/>
          <wp:positionH relativeFrom="column">
            <wp:posOffset>2024380</wp:posOffset>
          </wp:positionH>
          <wp:positionV relativeFrom="paragraph">
            <wp:posOffset>15240</wp:posOffset>
          </wp:positionV>
          <wp:extent cx="434975" cy="430530"/>
          <wp:effectExtent l="0" t="0" r="317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_leader_duz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49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9504" behindDoc="0" locked="0" layoutInCell="1" allowOverlap="1" wp14:anchorId="39DA9159" wp14:editId="1106D156">
          <wp:simplePos x="0" y="0"/>
          <wp:positionH relativeFrom="column">
            <wp:posOffset>5572760</wp:posOffset>
          </wp:positionH>
          <wp:positionV relativeFrom="paragraph">
            <wp:posOffset>15875</wp:posOffset>
          </wp:positionV>
          <wp:extent cx="632460" cy="4089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_prow_duz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73600" behindDoc="0" locked="0" layoutInCell="1" allowOverlap="1" wp14:anchorId="5E780447" wp14:editId="3D48F48E">
          <wp:simplePos x="0" y="0"/>
          <wp:positionH relativeFrom="column">
            <wp:posOffset>4487545</wp:posOffset>
          </wp:positionH>
          <wp:positionV relativeFrom="paragraph">
            <wp:posOffset>-30480</wp:posOffset>
          </wp:positionV>
          <wp:extent cx="722630" cy="523875"/>
          <wp:effectExtent l="0" t="0" r="127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noProof/>
        <w:color w:val="FF0000"/>
        <w:sz w:val="20"/>
        <w:u w:val="single"/>
        <w:lang w:eastAsia="pl-PL"/>
      </w:rPr>
      <w:drawing>
        <wp:anchor distT="0" distB="0" distL="114300" distR="114300" simplePos="0" relativeHeight="251667456" behindDoc="0" locked="0" layoutInCell="1" allowOverlap="1" wp14:anchorId="341ABB05" wp14:editId="008575A1">
          <wp:simplePos x="0" y="0"/>
          <wp:positionH relativeFrom="column">
            <wp:posOffset>756920</wp:posOffset>
          </wp:positionH>
          <wp:positionV relativeFrom="paragraph">
            <wp:posOffset>-15875</wp:posOffset>
          </wp:positionV>
          <wp:extent cx="678815" cy="509905"/>
          <wp:effectExtent l="0" t="0" r="6985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ue_nowe_duz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81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DE3">
      <w:rPr>
        <w:noProof/>
        <w:sz w:val="20"/>
        <w:lang w:eastAsia="pl-PL"/>
      </w:rPr>
      <w:drawing>
        <wp:anchor distT="0" distB="0" distL="114300" distR="114300" simplePos="0" relativeHeight="251665408" behindDoc="0" locked="0" layoutInCell="1" allowOverlap="1" wp14:anchorId="29B25B54" wp14:editId="3A666BB9">
          <wp:simplePos x="0" y="0"/>
          <wp:positionH relativeFrom="column">
            <wp:posOffset>3062605</wp:posOffset>
          </wp:positionH>
          <wp:positionV relativeFrom="paragraph">
            <wp:posOffset>-80010</wp:posOffset>
          </wp:positionV>
          <wp:extent cx="1013460" cy="631190"/>
          <wp:effectExtent l="0" t="0" r="0" b="0"/>
          <wp:wrapTight wrapText="bothSides">
            <wp:wrapPolygon edited="0">
              <wp:start x="14211" y="652"/>
              <wp:lineTo x="4060" y="3260"/>
              <wp:lineTo x="3248" y="3911"/>
              <wp:lineTo x="3248" y="17602"/>
              <wp:lineTo x="14211" y="17602"/>
              <wp:lineTo x="15835" y="16298"/>
              <wp:lineTo x="19895" y="13690"/>
              <wp:lineTo x="19895" y="8475"/>
              <wp:lineTo x="17053" y="652"/>
              <wp:lineTo x="14211" y="652"/>
            </wp:wrapPolygon>
          </wp:wrapTight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 2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2B92" w:rsidRPr="00756B28" w:rsidRDefault="00DA2B92" w:rsidP="008F4B12">
    <w:pPr>
      <w:rPr>
        <w:rFonts w:ascii="Times New Roman" w:hAnsi="Times New Roman"/>
        <w:bCs/>
        <w:color w:val="FF0000"/>
        <w:sz w:val="20"/>
        <w:u w:val="single"/>
      </w:rPr>
    </w:pPr>
  </w:p>
  <w:p w:rsidR="00DA2B92" w:rsidRDefault="00DA2B92" w:rsidP="000167CA">
    <w:pPr>
      <w:jc w:val="center"/>
      <w:rPr>
        <w:rFonts w:ascii="Times New Roman" w:hAnsi="Times New Roman"/>
        <w:bCs/>
        <w:sz w:val="20"/>
      </w:rPr>
    </w:pPr>
  </w:p>
  <w:p w:rsidR="00050FCA" w:rsidRDefault="00050FCA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</w:p>
  <w:p w:rsidR="00DA2B92" w:rsidRPr="00834A65" w:rsidRDefault="00DA2B92" w:rsidP="00BF529F">
    <w:pPr>
      <w:pStyle w:val="Bezodstpw"/>
      <w:ind w:left="142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Europejski Fundusz Rolny na rzecz Rozwoju Obszarów Wiejskich: Europa Inwestująca w obszary wiejskie</w:t>
    </w:r>
  </w:p>
  <w:p w:rsidR="00DA2B92" w:rsidRPr="00834A65" w:rsidRDefault="00DA2B92" w:rsidP="00BF529F">
    <w:pPr>
      <w:pStyle w:val="Bezodstpw"/>
      <w:jc w:val="center"/>
      <w:rPr>
        <w:rFonts w:ascii="Tahoma" w:hAnsi="Tahoma" w:cs="Tahoma"/>
        <w:sz w:val="16"/>
        <w:szCs w:val="16"/>
      </w:rPr>
    </w:pPr>
    <w:r w:rsidRPr="00834A65">
      <w:rPr>
        <w:rFonts w:ascii="Tahoma" w:hAnsi="Tahoma" w:cs="Tahoma"/>
        <w:sz w:val="16"/>
        <w:szCs w:val="16"/>
      </w:rPr>
      <w:t>Lokalna Grupa Działania: Stowarzyszenie Dolnoodrzańska Inicjatywa Rozwoju Obszarów Wiejskich współfinansowana jest ze środków Unii Europejskiej w ramach Osi 4 – LEADER Programu Rozwoju Obszarów Wiejskich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9F2" w:rsidRDefault="00D259F2" w:rsidP="000167CA">
      <w:r>
        <w:separator/>
      </w:r>
    </w:p>
  </w:footnote>
  <w:footnote w:type="continuationSeparator" w:id="0">
    <w:p w:rsidR="00D259F2" w:rsidRDefault="00D259F2" w:rsidP="00016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B92" w:rsidRPr="00A57808" w:rsidRDefault="00DA2B92" w:rsidP="00834A65">
    <w:pPr>
      <w:pStyle w:val="Bezodstpw"/>
      <w:tabs>
        <w:tab w:val="left" w:pos="8080"/>
      </w:tabs>
      <w:ind w:right="2255"/>
      <w:jc w:val="center"/>
      <w:rPr>
        <w:rFonts w:ascii="Corbel" w:hAnsi="Corbel"/>
        <w:b/>
        <w:sz w:val="26"/>
        <w:szCs w:val="26"/>
      </w:rPr>
    </w:pPr>
    <w:r>
      <w:rPr>
        <w:rFonts w:ascii="Corbel" w:hAnsi="Corbel"/>
        <w:b/>
        <w:noProof/>
        <w:sz w:val="26"/>
        <w:szCs w:val="26"/>
        <w:lang w:eastAsia="pl-PL"/>
      </w:rPr>
      <w:drawing>
        <wp:anchor distT="0" distB="0" distL="114300" distR="114300" simplePos="0" relativeHeight="251671552" behindDoc="1" locked="0" layoutInCell="1" allowOverlap="1" wp14:anchorId="2BCCA984" wp14:editId="659006B7">
          <wp:simplePos x="0" y="0"/>
          <wp:positionH relativeFrom="column">
            <wp:posOffset>4780280</wp:posOffset>
          </wp:positionH>
          <wp:positionV relativeFrom="paragraph">
            <wp:posOffset>-116840</wp:posOffset>
          </wp:positionV>
          <wp:extent cx="1974215" cy="1232535"/>
          <wp:effectExtent l="0" t="0" r="6985" b="5715"/>
          <wp:wrapThrough wrapText="bothSides">
            <wp:wrapPolygon edited="0">
              <wp:start x="0" y="0"/>
              <wp:lineTo x="0" y="21366"/>
              <wp:lineTo x="21468" y="21366"/>
              <wp:lineTo x="2146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row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7808">
      <w:rPr>
        <w:rFonts w:ascii="Corbel" w:hAnsi="Corbel"/>
        <w:b/>
        <w:sz w:val="26"/>
        <w:szCs w:val="26"/>
      </w:rPr>
      <w:t>Stowarzyszenie Dolnoodrzańska Inicjatyw Rozwoju Obszarów Wiejskich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  <w:b/>
        <w:sz w:val="28"/>
        <w:szCs w:val="28"/>
      </w:rPr>
    </w:pPr>
    <w:r w:rsidRPr="00404256">
      <w:rPr>
        <w:rFonts w:ascii="Corbel" w:hAnsi="Corbel"/>
        <w:b/>
        <w:sz w:val="28"/>
        <w:szCs w:val="28"/>
      </w:rPr>
      <w:t>Lokalna Grupa Działania „DIROW”</w:t>
    </w:r>
  </w:p>
  <w:p w:rsidR="00DA2B92" w:rsidRPr="00404256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 w:rsidRPr="00404256">
      <w:rPr>
        <w:rFonts w:ascii="Corbel" w:hAnsi="Corbel"/>
      </w:rPr>
      <w:t>74-1</w:t>
    </w:r>
    <w:r>
      <w:rPr>
        <w:rFonts w:ascii="Corbel" w:hAnsi="Corbel"/>
      </w:rPr>
      <w:t>00 Gryfino   ul. Sprzymierzonych 1</w:t>
    </w:r>
  </w:p>
  <w:p w:rsidR="00DA2B92" w:rsidRDefault="00DA2B92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  <w:r>
      <w:rPr>
        <w:rFonts w:ascii="Corbel" w:hAnsi="Corbel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5E8B8C" wp14:editId="031C5760">
              <wp:simplePos x="0" y="0"/>
              <wp:positionH relativeFrom="column">
                <wp:posOffset>117679</wp:posOffset>
              </wp:positionH>
              <wp:positionV relativeFrom="paragraph">
                <wp:posOffset>317308</wp:posOffset>
              </wp:positionV>
              <wp:extent cx="6875253" cy="0"/>
              <wp:effectExtent l="0" t="0" r="2095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253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5pt,25pt" to="550.6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" strokecolor="#a5a5a5 [2092]"/>
          </w:pict>
        </mc:Fallback>
      </mc:AlternateContent>
    </w:r>
    <w:r w:rsidRPr="00404256">
      <w:rPr>
        <w:rFonts w:ascii="Corbel" w:hAnsi="Corbel"/>
      </w:rPr>
      <w:t>Bank Zachodni WBK S.A.  nr konta 64 1090 2268 0000 0001 1108 0026</w:t>
    </w:r>
  </w:p>
  <w:p w:rsidR="00050FCA" w:rsidRPr="00404256" w:rsidRDefault="00050FCA" w:rsidP="00834A65">
    <w:pPr>
      <w:pStyle w:val="Bezodstpw"/>
      <w:tabs>
        <w:tab w:val="left" w:pos="8080"/>
      </w:tabs>
      <w:ind w:right="2396"/>
      <w:jc w:val="cent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5676" w:hanging="360"/>
      </w:pPr>
    </w:lvl>
  </w:abstractNum>
  <w:abstractNum w:abstractNumId="3">
    <w:nsid w:val="0122305E"/>
    <w:multiLevelType w:val="hybridMultilevel"/>
    <w:tmpl w:val="E9560F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32676E"/>
    <w:multiLevelType w:val="hybridMultilevel"/>
    <w:tmpl w:val="A3A22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44B17"/>
    <w:multiLevelType w:val="hybridMultilevel"/>
    <w:tmpl w:val="0F42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81B08"/>
    <w:multiLevelType w:val="hybridMultilevel"/>
    <w:tmpl w:val="315AC466"/>
    <w:lvl w:ilvl="0" w:tplc="5FAC9D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7">
    <w:nsid w:val="08037E68"/>
    <w:multiLevelType w:val="hybridMultilevel"/>
    <w:tmpl w:val="CC7E9A98"/>
    <w:lvl w:ilvl="0" w:tplc="D9B6B0C4">
      <w:numFmt w:val="bullet"/>
      <w:lvlText w:val="·"/>
      <w:lvlJc w:val="left"/>
      <w:pPr>
        <w:ind w:left="720" w:hanging="360"/>
      </w:pPr>
      <w:rPr>
        <w:rFonts w:ascii="Corbel" w:eastAsia="Arial" w:hAnsi="Corbe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010FE"/>
    <w:multiLevelType w:val="hybridMultilevel"/>
    <w:tmpl w:val="9EB4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1A2A69"/>
    <w:multiLevelType w:val="hybridMultilevel"/>
    <w:tmpl w:val="B4C8D76C"/>
    <w:lvl w:ilvl="0" w:tplc="CC546D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E02B0"/>
    <w:multiLevelType w:val="hybridMultilevel"/>
    <w:tmpl w:val="8EF86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D0501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2">
    <w:nsid w:val="154C4372"/>
    <w:multiLevelType w:val="hybridMultilevel"/>
    <w:tmpl w:val="CF80F42A"/>
    <w:lvl w:ilvl="0" w:tplc="95B26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375E5"/>
    <w:multiLevelType w:val="hybridMultilevel"/>
    <w:tmpl w:val="67CA0CC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6274DA3"/>
    <w:multiLevelType w:val="hybridMultilevel"/>
    <w:tmpl w:val="65AC1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E124B"/>
    <w:multiLevelType w:val="hybridMultilevel"/>
    <w:tmpl w:val="175EC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D02A21"/>
    <w:multiLevelType w:val="hybridMultilevel"/>
    <w:tmpl w:val="E9EC8E84"/>
    <w:lvl w:ilvl="0" w:tplc="4B36B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21BCA"/>
    <w:multiLevelType w:val="hybridMultilevel"/>
    <w:tmpl w:val="968E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5712A"/>
    <w:multiLevelType w:val="hybridMultilevel"/>
    <w:tmpl w:val="54CA286C"/>
    <w:lvl w:ilvl="0" w:tplc="453A0E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42F44"/>
    <w:multiLevelType w:val="hybridMultilevel"/>
    <w:tmpl w:val="145A4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120A2"/>
    <w:multiLevelType w:val="hybridMultilevel"/>
    <w:tmpl w:val="2BB4DCDE"/>
    <w:lvl w:ilvl="0" w:tplc="0B46E532">
      <w:start w:val="1"/>
      <w:numFmt w:val="decimal"/>
      <w:lvlText w:val="%1."/>
      <w:lvlJc w:val="left"/>
      <w:pPr>
        <w:ind w:left="2344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1">
    <w:nsid w:val="3B2A72B3"/>
    <w:multiLevelType w:val="hybridMultilevel"/>
    <w:tmpl w:val="16FAC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A17CA"/>
    <w:multiLevelType w:val="hybridMultilevel"/>
    <w:tmpl w:val="92D2F4B6"/>
    <w:lvl w:ilvl="0" w:tplc="6B5E6CD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32B9B"/>
    <w:multiLevelType w:val="hybridMultilevel"/>
    <w:tmpl w:val="8B0AA0E6"/>
    <w:lvl w:ilvl="0" w:tplc="A28440D6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4">
    <w:nsid w:val="4662561E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5">
    <w:nsid w:val="496D1371"/>
    <w:multiLevelType w:val="hybridMultilevel"/>
    <w:tmpl w:val="F0FCA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07EB9"/>
    <w:multiLevelType w:val="hybridMultilevel"/>
    <w:tmpl w:val="DA0A3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CB855B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F02EC"/>
    <w:multiLevelType w:val="hybridMultilevel"/>
    <w:tmpl w:val="77543BEA"/>
    <w:lvl w:ilvl="0" w:tplc="0415000F">
      <w:start w:val="1"/>
      <w:numFmt w:val="decimal"/>
      <w:lvlText w:val="%1.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8">
    <w:nsid w:val="501B7509"/>
    <w:multiLevelType w:val="multilevel"/>
    <w:tmpl w:val="562663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6B70181"/>
    <w:multiLevelType w:val="hybridMultilevel"/>
    <w:tmpl w:val="CE94B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EB2704"/>
    <w:multiLevelType w:val="multilevel"/>
    <w:tmpl w:val="1A3A88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/>
        <w:smallCaps w:val="0"/>
        <w:strike w:val="0"/>
        <w:color w:val="000000"/>
        <w:sz w:val="24"/>
        <w:u w:val="none"/>
        <w:vertAlign w:val="baseline"/>
      </w:rPr>
    </w:lvl>
  </w:abstractNum>
  <w:abstractNum w:abstractNumId="31">
    <w:nsid w:val="5E051FA3"/>
    <w:multiLevelType w:val="hybridMultilevel"/>
    <w:tmpl w:val="1960EFB6"/>
    <w:lvl w:ilvl="0" w:tplc="8222F76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1" w:hanging="360"/>
      </w:pPr>
    </w:lvl>
    <w:lvl w:ilvl="2" w:tplc="0415001B" w:tentative="1">
      <w:start w:val="1"/>
      <w:numFmt w:val="lowerRoman"/>
      <w:lvlText w:val="%3."/>
      <w:lvlJc w:val="right"/>
      <w:pPr>
        <w:ind w:left="1771" w:hanging="180"/>
      </w:pPr>
    </w:lvl>
    <w:lvl w:ilvl="3" w:tplc="0415000F" w:tentative="1">
      <w:start w:val="1"/>
      <w:numFmt w:val="decimal"/>
      <w:lvlText w:val="%4."/>
      <w:lvlJc w:val="left"/>
      <w:pPr>
        <w:ind w:left="2491" w:hanging="360"/>
      </w:pPr>
    </w:lvl>
    <w:lvl w:ilvl="4" w:tplc="04150019" w:tentative="1">
      <w:start w:val="1"/>
      <w:numFmt w:val="lowerLetter"/>
      <w:lvlText w:val="%5."/>
      <w:lvlJc w:val="left"/>
      <w:pPr>
        <w:ind w:left="3211" w:hanging="360"/>
      </w:pPr>
    </w:lvl>
    <w:lvl w:ilvl="5" w:tplc="0415001B" w:tentative="1">
      <w:start w:val="1"/>
      <w:numFmt w:val="lowerRoman"/>
      <w:lvlText w:val="%6."/>
      <w:lvlJc w:val="right"/>
      <w:pPr>
        <w:ind w:left="3931" w:hanging="180"/>
      </w:pPr>
    </w:lvl>
    <w:lvl w:ilvl="6" w:tplc="0415000F" w:tentative="1">
      <w:start w:val="1"/>
      <w:numFmt w:val="decimal"/>
      <w:lvlText w:val="%7."/>
      <w:lvlJc w:val="left"/>
      <w:pPr>
        <w:ind w:left="4651" w:hanging="360"/>
      </w:pPr>
    </w:lvl>
    <w:lvl w:ilvl="7" w:tplc="04150019" w:tentative="1">
      <w:start w:val="1"/>
      <w:numFmt w:val="lowerLetter"/>
      <w:lvlText w:val="%8."/>
      <w:lvlJc w:val="left"/>
      <w:pPr>
        <w:ind w:left="5371" w:hanging="360"/>
      </w:pPr>
    </w:lvl>
    <w:lvl w:ilvl="8" w:tplc="0415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2">
    <w:nsid w:val="5FD53C16"/>
    <w:multiLevelType w:val="hybridMultilevel"/>
    <w:tmpl w:val="95F0C7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6993958"/>
    <w:multiLevelType w:val="multilevel"/>
    <w:tmpl w:val="5198B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DD2C93"/>
    <w:multiLevelType w:val="hybridMultilevel"/>
    <w:tmpl w:val="C43C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55C56"/>
    <w:multiLevelType w:val="hybridMultilevel"/>
    <w:tmpl w:val="11B84118"/>
    <w:lvl w:ilvl="0" w:tplc="04150019">
      <w:start w:val="1"/>
      <w:numFmt w:val="lowerLetter"/>
      <w:lvlText w:val="%1."/>
      <w:lvlJc w:val="left"/>
      <w:pPr>
        <w:ind w:left="1051" w:hanging="360"/>
      </w:pPr>
    </w:lvl>
    <w:lvl w:ilvl="1" w:tplc="04150019" w:tentative="1">
      <w:start w:val="1"/>
      <w:numFmt w:val="lowerLetter"/>
      <w:lvlText w:val="%2."/>
      <w:lvlJc w:val="left"/>
      <w:pPr>
        <w:ind w:left="1771" w:hanging="360"/>
      </w:pPr>
    </w:lvl>
    <w:lvl w:ilvl="2" w:tplc="0415001B" w:tentative="1">
      <w:start w:val="1"/>
      <w:numFmt w:val="lowerRoman"/>
      <w:lvlText w:val="%3."/>
      <w:lvlJc w:val="right"/>
      <w:pPr>
        <w:ind w:left="2491" w:hanging="180"/>
      </w:pPr>
    </w:lvl>
    <w:lvl w:ilvl="3" w:tplc="0415000F" w:tentative="1">
      <w:start w:val="1"/>
      <w:numFmt w:val="decimal"/>
      <w:lvlText w:val="%4."/>
      <w:lvlJc w:val="left"/>
      <w:pPr>
        <w:ind w:left="3211" w:hanging="360"/>
      </w:pPr>
    </w:lvl>
    <w:lvl w:ilvl="4" w:tplc="04150019" w:tentative="1">
      <w:start w:val="1"/>
      <w:numFmt w:val="lowerLetter"/>
      <w:lvlText w:val="%5."/>
      <w:lvlJc w:val="left"/>
      <w:pPr>
        <w:ind w:left="3931" w:hanging="360"/>
      </w:pPr>
    </w:lvl>
    <w:lvl w:ilvl="5" w:tplc="0415001B" w:tentative="1">
      <w:start w:val="1"/>
      <w:numFmt w:val="lowerRoman"/>
      <w:lvlText w:val="%6."/>
      <w:lvlJc w:val="right"/>
      <w:pPr>
        <w:ind w:left="4651" w:hanging="180"/>
      </w:pPr>
    </w:lvl>
    <w:lvl w:ilvl="6" w:tplc="0415000F" w:tentative="1">
      <w:start w:val="1"/>
      <w:numFmt w:val="decimal"/>
      <w:lvlText w:val="%7."/>
      <w:lvlJc w:val="left"/>
      <w:pPr>
        <w:ind w:left="5371" w:hanging="360"/>
      </w:pPr>
    </w:lvl>
    <w:lvl w:ilvl="7" w:tplc="04150019" w:tentative="1">
      <w:start w:val="1"/>
      <w:numFmt w:val="lowerLetter"/>
      <w:lvlText w:val="%8."/>
      <w:lvlJc w:val="left"/>
      <w:pPr>
        <w:ind w:left="6091" w:hanging="360"/>
      </w:pPr>
    </w:lvl>
    <w:lvl w:ilvl="8" w:tplc="0415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6">
    <w:nsid w:val="6F432977"/>
    <w:multiLevelType w:val="hybridMultilevel"/>
    <w:tmpl w:val="CDB6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9B5E56"/>
    <w:multiLevelType w:val="hybridMultilevel"/>
    <w:tmpl w:val="B5B8E844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0665F"/>
    <w:multiLevelType w:val="hybridMultilevel"/>
    <w:tmpl w:val="397479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8EB19DF"/>
    <w:multiLevelType w:val="hybridMultilevel"/>
    <w:tmpl w:val="E21E1E9C"/>
    <w:lvl w:ilvl="0" w:tplc="0B46E532">
      <w:start w:val="1"/>
      <w:numFmt w:val="decimal"/>
      <w:lvlText w:val="%1."/>
      <w:lvlJc w:val="left"/>
      <w:pPr>
        <w:ind w:left="1352" w:hanging="360"/>
      </w:pPr>
      <w:rPr>
        <w:rFonts w:ascii="Corbel" w:hAnsi="Corbel" w:hint="default"/>
      </w:rPr>
    </w:lvl>
    <w:lvl w:ilvl="1" w:tplc="A36AB74A">
      <w:start w:val="2"/>
      <w:numFmt w:val="bullet"/>
      <w:lvlText w:val="·"/>
      <w:lvlJc w:val="left"/>
      <w:pPr>
        <w:ind w:left="2072" w:hanging="360"/>
      </w:pPr>
      <w:rPr>
        <w:rFonts w:ascii="Corbel" w:eastAsia="Arial" w:hAnsi="Corbe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>
    <w:nsid w:val="7D0D3D7F"/>
    <w:multiLevelType w:val="hybridMultilevel"/>
    <w:tmpl w:val="521C9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7D2182"/>
    <w:multiLevelType w:val="hybridMultilevel"/>
    <w:tmpl w:val="6F70B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"/>
  </w:num>
  <w:num w:numId="5">
    <w:abstractNumId w:val="22"/>
  </w:num>
  <w:num w:numId="6">
    <w:abstractNumId w:val="14"/>
  </w:num>
  <w:num w:numId="7">
    <w:abstractNumId w:val="4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8"/>
  </w:num>
  <w:num w:numId="12">
    <w:abstractNumId w:val="40"/>
  </w:num>
  <w:num w:numId="13">
    <w:abstractNumId w:val="3"/>
  </w:num>
  <w:num w:numId="14">
    <w:abstractNumId w:val="16"/>
  </w:num>
  <w:num w:numId="15">
    <w:abstractNumId w:val="34"/>
  </w:num>
  <w:num w:numId="16">
    <w:abstractNumId w:val="30"/>
  </w:num>
  <w:num w:numId="17">
    <w:abstractNumId w:val="6"/>
  </w:num>
  <w:num w:numId="18">
    <w:abstractNumId w:val="23"/>
  </w:num>
  <w:num w:numId="19">
    <w:abstractNumId w:val="24"/>
  </w:num>
  <w:num w:numId="20">
    <w:abstractNumId w:val="11"/>
  </w:num>
  <w:num w:numId="21">
    <w:abstractNumId w:val="35"/>
  </w:num>
  <w:num w:numId="22">
    <w:abstractNumId w:val="15"/>
  </w:num>
  <w:num w:numId="23">
    <w:abstractNumId w:val="7"/>
  </w:num>
  <w:num w:numId="24">
    <w:abstractNumId w:val="29"/>
  </w:num>
  <w:num w:numId="25">
    <w:abstractNumId w:val="27"/>
  </w:num>
  <w:num w:numId="26">
    <w:abstractNumId w:val="39"/>
  </w:num>
  <w:num w:numId="27">
    <w:abstractNumId w:val="20"/>
  </w:num>
  <w:num w:numId="28">
    <w:abstractNumId w:val="37"/>
  </w:num>
  <w:num w:numId="29">
    <w:abstractNumId w:val="36"/>
  </w:num>
  <w:num w:numId="30">
    <w:abstractNumId w:val="10"/>
  </w:num>
  <w:num w:numId="31">
    <w:abstractNumId w:val="5"/>
  </w:num>
  <w:num w:numId="32">
    <w:abstractNumId w:val="17"/>
  </w:num>
  <w:num w:numId="33">
    <w:abstractNumId w:val="9"/>
  </w:num>
  <w:num w:numId="34">
    <w:abstractNumId w:val="31"/>
  </w:num>
  <w:num w:numId="35">
    <w:abstractNumId w:val="33"/>
  </w:num>
  <w:num w:numId="36">
    <w:abstractNumId w:val="26"/>
  </w:num>
  <w:num w:numId="37">
    <w:abstractNumId w:val="28"/>
  </w:num>
  <w:num w:numId="38">
    <w:abstractNumId w:val="18"/>
  </w:num>
  <w:num w:numId="39">
    <w:abstractNumId w:val="13"/>
  </w:num>
  <w:num w:numId="40">
    <w:abstractNumId w:val="41"/>
  </w:num>
  <w:num w:numId="41">
    <w:abstractNumId w:val="2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CA"/>
    <w:rsid w:val="000129FE"/>
    <w:rsid w:val="000167CA"/>
    <w:rsid w:val="00050FCA"/>
    <w:rsid w:val="00073753"/>
    <w:rsid w:val="000A369A"/>
    <w:rsid w:val="000B1B49"/>
    <w:rsid w:val="000B2809"/>
    <w:rsid w:val="000C7D64"/>
    <w:rsid w:val="000E3828"/>
    <w:rsid w:val="000F4114"/>
    <w:rsid w:val="00116239"/>
    <w:rsid w:val="001253BD"/>
    <w:rsid w:val="00150E19"/>
    <w:rsid w:val="00160CF6"/>
    <w:rsid w:val="001A05E7"/>
    <w:rsid w:val="001A6CB9"/>
    <w:rsid w:val="001D01F3"/>
    <w:rsid w:val="00247227"/>
    <w:rsid w:val="00260D83"/>
    <w:rsid w:val="00273BB5"/>
    <w:rsid w:val="00284ED1"/>
    <w:rsid w:val="002901DF"/>
    <w:rsid w:val="00293BEF"/>
    <w:rsid w:val="002F5A11"/>
    <w:rsid w:val="00342723"/>
    <w:rsid w:val="003475E3"/>
    <w:rsid w:val="00385C3D"/>
    <w:rsid w:val="00391103"/>
    <w:rsid w:val="003A23BB"/>
    <w:rsid w:val="003D3BE2"/>
    <w:rsid w:val="003D70FE"/>
    <w:rsid w:val="003F6493"/>
    <w:rsid w:val="00404256"/>
    <w:rsid w:val="00417E91"/>
    <w:rsid w:val="004354F7"/>
    <w:rsid w:val="00443D6D"/>
    <w:rsid w:val="004475F6"/>
    <w:rsid w:val="00456D30"/>
    <w:rsid w:val="004811C0"/>
    <w:rsid w:val="0048358D"/>
    <w:rsid w:val="004925C5"/>
    <w:rsid w:val="00493A61"/>
    <w:rsid w:val="00497C25"/>
    <w:rsid w:val="004E61B3"/>
    <w:rsid w:val="005312E6"/>
    <w:rsid w:val="005462B1"/>
    <w:rsid w:val="0055031D"/>
    <w:rsid w:val="0055685B"/>
    <w:rsid w:val="00560828"/>
    <w:rsid w:val="00574D83"/>
    <w:rsid w:val="005C69BC"/>
    <w:rsid w:val="006218B4"/>
    <w:rsid w:val="00662157"/>
    <w:rsid w:val="006756E5"/>
    <w:rsid w:val="006876CD"/>
    <w:rsid w:val="00693756"/>
    <w:rsid w:val="006A589A"/>
    <w:rsid w:val="006B2AED"/>
    <w:rsid w:val="006C21C6"/>
    <w:rsid w:val="006D3EBD"/>
    <w:rsid w:val="00711630"/>
    <w:rsid w:val="00722521"/>
    <w:rsid w:val="0074169F"/>
    <w:rsid w:val="00756B28"/>
    <w:rsid w:val="00757979"/>
    <w:rsid w:val="007750E1"/>
    <w:rsid w:val="007800F8"/>
    <w:rsid w:val="00791F05"/>
    <w:rsid w:val="007A1697"/>
    <w:rsid w:val="007D33F5"/>
    <w:rsid w:val="007F55B1"/>
    <w:rsid w:val="00800B46"/>
    <w:rsid w:val="0081383B"/>
    <w:rsid w:val="00834A65"/>
    <w:rsid w:val="00846386"/>
    <w:rsid w:val="0087391E"/>
    <w:rsid w:val="008D5790"/>
    <w:rsid w:val="008F0EB3"/>
    <w:rsid w:val="008F4B12"/>
    <w:rsid w:val="0091783A"/>
    <w:rsid w:val="00920AE5"/>
    <w:rsid w:val="00937130"/>
    <w:rsid w:val="009469C7"/>
    <w:rsid w:val="009A3DF0"/>
    <w:rsid w:val="009B4EBB"/>
    <w:rsid w:val="009C2362"/>
    <w:rsid w:val="009D2502"/>
    <w:rsid w:val="009F0CD6"/>
    <w:rsid w:val="00A03676"/>
    <w:rsid w:val="00A05CD1"/>
    <w:rsid w:val="00A4231A"/>
    <w:rsid w:val="00A57808"/>
    <w:rsid w:val="00A661AB"/>
    <w:rsid w:val="00A6713E"/>
    <w:rsid w:val="00A715CB"/>
    <w:rsid w:val="00AB2CF8"/>
    <w:rsid w:val="00AE115B"/>
    <w:rsid w:val="00B21036"/>
    <w:rsid w:val="00B24D9F"/>
    <w:rsid w:val="00B56910"/>
    <w:rsid w:val="00B601E0"/>
    <w:rsid w:val="00B8518C"/>
    <w:rsid w:val="00B86B91"/>
    <w:rsid w:val="00BB2507"/>
    <w:rsid w:val="00BB4231"/>
    <w:rsid w:val="00BB52A0"/>
    <w:rsid w:val="00BB568C"/>
    <w:rsid w:val="00BB5A0E"/>
    <w:rsid w:val="00BC5304"/>
    <w:rsid w:val="00BE1D56"/>
    <w:rsid w:val="00BE39D6"/>
    <w:rsid w:val="00BE40AF"/>
    <w:rsid w:val="00BF0A99"/>
    <w:rsid w:val="00BF529F"/>
    <w:rsid w:val="00C058AA"/>
    <w:rsid w:val="00C474C9"/>
    <w:rsid w:val="00C52971"/>
    <w:rsid w:val="00C63D31"/>
    <w:rsid w:val="00C925A5"/>
    <w:rsid w:val="00CB5C37"/>
    <w:rsid w:val="00CC0D16"/>
    <w:rsid w:val="00CC7B0E"/>
    <w:rsid w:val="00CE1E3F"/>
    <w:rsid w:val="00CE4464"/>
    <w:rsid w:val="00D04934"/>
    <w:rsid w:val="00D07D2E"/>
    <w:rsid w:val="00D10EF1"/>
    <w:rsid w:val="00D166BB"/>
    <w:rsid w:val="00D259F2"/>
    <w:rsid w:val="00D50353"/>
    <w:rsid w:val="00D64B4B"/>
    <w:rsid w:val="00D70590"/>
    <w:rsid w:val="00D72119"/>
    <w:rsid w:val="00D80D49"/>
    <w:rsid w:val="00D90A6A"/>
    <w:rsid w:val="00DA2B92"/>
    <w:rsid w:val="00DA3F5C"/>
    <w:rsid w:val="00DA74E4"/>
    <w:rsid w:val="00DC1BC8"/>
    <w:rsid w:val="00DD746B"/>
    <w:rsid w:val="00DF14C8"/>
    <w:rsid w:val="00E14AB0"/>
    <w:rsid w:val="00E235B5"/>
    <w:rsid w:val="00E310CB"/>
    <w:rsid w:val="00E54716"/>
    <w:rsid w:val="00E6526A"/>
    <w:rsid w:val="00E723AC"/>
    <w:rsid w:val="00E767F8"/>
    <w:rsid w:val="00EE1A8D"/>
    <w:rsid w:val="00EF1ADE"/>
    <w:rsid w:val="00F0101E"/>
    <w:rsid w:val="00F13259"/>
    <w:rsid w:val="00F335BD"/>
    <w:rsid w:val="00F52315"/>
    <w:rsid w:val="00F72DFB"/>
    <w:rsid w:val="00F739D0"/>
    <w:rsid w:val="00F77AC9"/>
    <w:rsid w:val="00FA0E3C"/>
    <w:rsid w:val="00FA1DA4"/>
    <w:rsid w:val="00FB182E"/>
    <w:rsid w:val="00F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FCA"/>
    <w:pPr>
      <w:suppressAutoHyphens/>
      <w:spacing w:after="0"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0FCA"/>
    <w:pPr>
      <w:suppressAutoHyphens/>
      <w:spacing w:after="0"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rsid w:val="006A589A"/>
    <w:pPr>
      <w:spacing w:before="200"/>
      <w:outlineLvl w:val="0"/>
    </w:pPr>
    <w:rPr>
      <w:rFonts w:ascii="Trebuchet MS" w:eastAsia="Trebuchet MS" w:hAnsi="Trebuchet MS" w:cs="Trebuchet MS"/>
      <w:color w:val="000000"/>
      <w:sz w:val="32"/>
      <w:lang w:eastAsia="pl-PL"/>
    </w:rPr>
  </w:style>
  <w:style w:type="paragraph" w:styleId="Nagwek2">
    <w:name w:val="heading 2"/>
    <w:basedOn w:val="Normalny"/>
    <w:next w:val="Normalny"/>
    <w:link w:val="Nagwek2Znak"/>
    <w:rsid w:val="006A589A"/>
    <w:pPr>
      <w:spacing w:before="200"/>
      <w:outlineLvl w:val="1"/>
    </w:pPr>
    <w:rPr>
      <w:rFonts w:ascii="Trebuchet MS" w:eastAsia="Trebuchet MS" w:hAnsi="Trebuchet MS" w:cs="Trebuchet MS"/>
      <w:b/>
      <w:color w:val="000000"/>
      <w:sz w:val="26"/>
      <w:lang w:eastAsia="pl-PL"/>
    </w:rPr>
  </w:style>
  <w:style w:type="paragraph" w:styleId="Nagwek3">
    <w:name w:val="heading 3"/>
    <w:basedOn w:val="Normalny"/>
    <w:next w:val="Normalny"/>
    <w:link w:val="Nagwek3Znak"/>
    <w:rsid w:val="006A589A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lang w:eastAsia="pl-PL"/>
    </w:rPr>
  </w:style>
  <w:style w:type="paragraph" w:styleId="Nagwek4">
    <w:name w:val="heading 4"/>
    <w:basedOn w:val="Normalny"/>
    <w:next w:val="Normalny"/>
    <w:link w:val="Nagwek4Znak"/>
    <w:rsid w:val="006A589A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rsid w:val="006A589A"/>
    <w:pPr>
      <w:spacing w:before="160"/>
      <w:outlineLvl w:val="4"/>
    </w:pPr>
    <w:rPr>
      <w:rFonts w:ascii="Trebuchet MS" w:eastAsia="Trebuchet MS" w:hAnsi="Trebuchet MS" w:cs="Trebuchet MS"/>
      <w:color w:val="666666"/>
      <w:lang w:eastAsia="pl-PL"/>
    </w:rPr>
  </w:style>
  <w:style w:type="paragraph" w:styleId="Nagwek6">
    <w:name w:val="heading 6"/>
    <w:basedOn w:val="Normalny"/>
    <w:next w:val="Normalny"/>
    <w:link w:val="Nagwek6Znak"/>
    <w:rsid w:val="006A589A"/>
    <w:pPr>
      <w:spacing w:before="160"/>
      <w:outlineLvl w:val="5"/>
    </w:pPr>
    <w:rPr>
      <w:rFonts w:ascii="Trebuchet MS" w:eastAsia="Trebuchet MS" w:hAnsi="Trebuchet MS" w:cs="Trebuchet MS"/>
      <w:i/>
      <w:color w:val="66666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67CA"/>
    <w:rPr>
      <w:rFonts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6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7CA"/>
    <w:rPr>
      <w:rFonts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6D30"/>
    <w:pPr>
      <w:ind w:left="720"/>
      <w:contextualSpacing/>
    </w:pPr>
  </w:style>
  <w:style w:type="paragraph" w:styleId="Bezodstpw">
    <w:name w:val="No Spacing"/>
    <w:qFormat/>
    <w:rsid w:val="00456D3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Hipercze">
    <w:name w:val="Hyperlink"/>
    <w:uiPriority w:val="99"/>
    <w:unhideWhenUsed/>
    <w:rsid w:val="00456D3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D746B"/>
    <w:pPr>
      <w:spacing w:before="288" w:after="288" w:line="36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6D"/>
    <w:rPr>
      <w:rFonts w:ascii="Tahoma" w:eastAsiaTheme="minorHAns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A7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6A589A"/>
    <w:rPr>
      <w:rFonts w:ascii="Trebuchet MS" w:eastAsia="Trebuchet MS" w:hAnsi="Trebuchet MS" w:cs="Trebuchet MS"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589A"/>
    <w:rPr>
      <w:rFonts w:ascii="Trebuchet MS" w:eastAsia="Trebuchet MS" w:hAnsi="Trebuchet MS" w:cs="Trebuchet MS"/>
      <w:b/>
      <w:color w:val="000000"/>
      <w:sz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A589A"/>
    <w:rPr>
      <w:rFonts w:ascii="Trebuchet MS" w:eastAsia="Trebuchet MS" w:hAnsi="Trebuchet MS" w:cs="Trebuchet MS"/>
      <w:b/>
      <w:color w:val="666666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A589A"/>
    <w:rPr>
      <w:rFonts w:ascii="Trebuchet MS" w:eastAsia="Trebuchet MS" w:hAnsi="Trebuchet MS" w:cs="Trebuchet MS"/>
      <w:color w:val="666666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6A589A"/>
    <w:rPr>
      <w:rFonts w:ascii="Trebuchet MS" w:eastAsia="Trebuchet MS" w:hAnsi="Trebuchet MS" w:cs="Trebuchet MS"/>
      <w:color w:val="666666"/>
      <w:lang w:eastAsia="pl-PL"/>
    </w:rPr>
  </w:style>
  <w:style w:type="character" w:customStyle="1" w:styleId="Nagwek6Znak">
    <w:name w:val="Nagłówek 6 Znak"/>
    <w:basedOn w:val="Domylnaczcionkaakapitu"/>
    <w:link w:val="Nagwek6"/>
    <w:rsid w:val="006A589A"/>
    <w:rPr>
      <w:rFonts w:ascii="Trebuchet MS" w:eastAsia="Trebuchet MS" w:hAnsi="Trebuchet MS" w:cs="Trebuchet MS"/>
      <w:i/>
      <w:color w:val="66666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A589A"/>
  </w:style>
  <w:style w:type="paragraph" w:styleId="Tytu">
    <w:name w:val="Title"/>
    <w:basedOn w:val="Normalny"/>
    <w:next w:val="Normalny"/>
    <w:link w:val="TytuZnak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character" w:customStyle="1" w:styleId="TytuZnak">
    <w:name w:val="Tytuł Znak"/>
    <w:basedOn w:val="Domylnaczcionkaakapitu"/>
    <w:link w:val="Tytu"/>
    <w:rsid w:val="006A589A"/>
    <w:rPr>
      <w:rFonts w:ascii="Trebuchet MS" w:eastAsia="Trebuchet MS" w:hAnsi="Trebuchet MS" w:cs="Trebuchet MS"/>
      <w:color w:val="000000"/>
      <w:sz w:val="42"/>
      <w:lang w:eastAsia="pl-PL"/>
    </w:rPr>
  </w:style>
  <w:style w:type="paragraph" w:styleId="Podtytu">
    <w:name w:val="Subtitle"/>
    <w:basedOn w:val="Normalny"/>
    <w:next w:val="Normalny"/>
    <w:link w:val="PodtytuZnak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character" w:customStyle="1" w:styleId="PodtytuZnak">
    <w:name w:val="Podtytuł Znak"/>
    <w:basedOn w:val="Domylnaczcionkaakapitu"/>
    <w:link w:val="Podtytu"/>
    <w:rsid w:val="006A589A"/>
    <w:rPr>
      <w:rFonts w:ascii="Trebuchet MS" w:eastAsia="Trebuchet MS" w:hAnsi="Trebuchet MS" w:cs="Trebuchet MS"/>
      <w:i/>
      <w:color w:val="666666"/>
      <w:sz w:val="26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89A"/>
    <w:pPr>
      <w:spacing w:line="240" w:lineRule="auto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89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89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8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89A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A589A"/>
    <w:pPr>
      <w:spacing w:after="0" w:line="240" w:lineRule="auto"/>
    </w:pPr>
    <w:rPr>
      <w:rFonts w:ascii="Arial" w:eastAsia="Arial" w:hAnsi="Arial" w:cs="Arial"/>
      <w:color w:val="000000"/>
      <w:lang w:eastAsia="pl-PL"/>
    </w:rPr>
  </w:style>
  <w:style w:type="character" w:styleId="Uwydatnienie">
    <w:name w:val="Emphasis"/>
    <w:basedOn w:val="Domylnaczcionkaakapitu"/>
    <w:uiPriority w:val="20"/>
    <w:qFormat/>
    <w:rsid w:val="006A58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1443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DIROW2</dc:creator>
  <cp:lastModifiedBy>user</cp:lastModifiedBy>
  <cp:revision>2</cp:revision>
  <cp:lastPrinted>2014-01-24T09:49:00Z</cp:lastPrinted>
  <dcterms:created xsi:type="dcterms:W3CDTF">2014-03-20T06:52:00Z</dcterms:created>
  <dcterms:modified xsi:type="dcterms:W3CDTF">2014-03-20T06:52:00Z</dcterms:modified>
</cp:coreProperties>
</file>